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C33E0" w14:textId="0179FD95" w:rsidR="001D1AFC" w:rsidRDefault="001D1AFC" w:rsidP="001D1AFC">
      <w:pPr>
        <w:spacing w:after="240"/>
        <w:jc w:val="center"/>
      </w:pPr>
      <w:r>
        <w:rPr>
          <w:rStyle w:val="Fett"/>
        </w:rPr>
        <w:t>Feststellung gemäß § 5 UVPG</w:t>
      </w:r>
      <w:r>
        <w:rPr>
          <w:b/>
          <w:bCs/>
        </w:rPr>
        <w:br/>
      </w:r>
      <w:proofErr w:type="spellStart"/>
      <w:r w:rsidR="00D80CB7">
        <w:rPr>
          <w:rStyle w:val="Fett"/>
        </w:rPr>
        <w:t>Heidemark</w:t>
      </w:r>
      <w:proofErr w:type="spellEnd"/>
      <w:r w:rsidR="00D80CB7">
        <w:rPr>
          <w:rStyle w:val="Fett"/>
        </w:rPr>
        <w:t xml:space="preserve"> GmbH</w:t>
      </w:r>
      <w:r>
        <w:rPr>
          <w:rStyle w:val="Fett"/>
        </w:rPr>
        <w:t xml:space="preserve"> </w:t>
      </w:r>
      <w:r>
        <w:rPr>
          <w:b/>
          <w:bCs/>
        </w:rPr>
        <w:br/>
      </w:r>
      <w:r>
        <w:rPr>
          <w:rStyle w:val="Fett"/>
        </w:rPr>
        <w:t xml:space="preserve">Bekanntgabe des GAA Oldenburg v. </w:t>
      </w:r>
      <w:r w:rsidR="003A0241">
        <w:rPr>
          <w:rStyle w:val="Fett"/>
        </w:rPr>
        <w:t>18</w:t>
      </w:r>
      <w:bookmarkStart w:id="0" w:name="_GoBack"/>
      <w:bookmarkEnd w:id="0"/>
      <w:r w:rsidR="00D80CB7">
        <w:rPr>
          <w:rStyle w:val="Fett"/>
        </w:rPr>
        <w:t>.1</w:t>
      </w:r>
      <w:r w:rsidR="00420FF6">
        <w:rPr>
          <w:rStyle w:val="Fett"/>
        </w:rPr>
        <w:t>2</w:t>
      </w:r>
      <w:r>
        <w:rPr>
          <w:rStyle w:val="Fett"/>
        </w:rPr>
        <w:t>.202</w:t>
      </w:r>
      <w:r w:rsidR="00420FF6">
        <w:rPr>
          <w:rStyle w:val="Fett"/>
        </w:rPr>
        <w:t>4</w:t>
      </w:r>
      <w:r>
        <w:rPr>
          <w:rStyle w:val="Fett"/>
        </w:rPr>
        <w:t xml:space="preserve"> </w:t>
      </w:r>
      <w:r>
        <w:rPr>
          <w:rStyle w:val="Fett"/>
        </w:rPr>
        <w:br/>
        <w:t xml:space="preserve">― </w:t>
      </w:r>
      <w:r w:rsidR="00420FF6" w:rsidRPr="00420FF6">
        <w:rPr>
          <w:rStyle w:val="Fett"/>
        </w:rPr>
        <w:t>OL 23-194-02</w:t>
      </w:r>
      <w:r w:rsidR="00420FF6">
        <w:rPr>
          <w:rStyle w:val="Fett"/>
        </w:rPr>
        <w:t xml:space="preserve"> </w:t>
      </w:r>
      <w:r>
        <w:rPr>
          <w:rStyle w:val="Fett"/>
        </w:rPr>
        <w:t>―</w:t>
      </w:r>
      <w:r>
        <w:rPr>
          <w:rStyle w:val="Fett"/>
        </w:rPr>
        <w:br/>
      </w:r>
    </w:p>
    <w:p w14:paraId="3E6EC5DB" w14:textId="77777777" w:rsidR="00BE7D54" w:rsidRDefault="000F4FB4" w:rsidP="00C53A8A">
      <w:pPr>
        <w:spacing w:after="0"/>
        <w:ind w:firstLine="367"/>
      </w:pPr>
      <w:r>
        <w:t xml:space="preserve">Die </w:t>
      </w:r>
      <w:proofErr w:type="spellStart"/>
      <w:r w:rsidR="00D80CB7">
        <w:t>Heidemark</w:t>
      </w:r>
      <w:proofErr w:type="spellEnd"/>
      <w:r>
        <w:t xml:space="preserve"> GmbH,</w:t>
      </w:r>
      <w:r w:rsidR="00F74D50">
        <w:t xml:space="preserve"> </w:t>
      </w:r>
      <w:proofErr w:type="spellStart"/>
      <w:r w:rsidR="00F74D50">
        <w:t>Lether</w:t>
      </w:r>
      <w:proofErr w:type="spellEnd"/>
      <w:r>
        <w:t xml:space="preserve"> </w:t>
      </w:r>
      <w:r w:rsidR="00B4684D">
        <w:t>Gewerbestr. 2</w:t>
      </w:r>
      <w:r>
        <w:t xml:space="preserve">, </w:t>
      </w:r>
      <w:r w:rsidR="00B4684D">
        <w:t xml:space="preserve">26197 </w:t>
      </w:r>
      <w:proofErr w:type="spellStart"/>
      <w:r w:rsidR="00B4684D">
        <w:t>Ahlhorn</w:t>
      </w:r>
      <w:proofErr w:type="spellEnd"/>
      <w:r>
        <w:t xml:space="preserve">, </w:t>
      </w:r>
      <w:r w:rsidR="00F74D50">
        <w:t xml:space="preserve">hat mit Schreiben vom </w:t>
      </w:r>
      <w:r w:rsidR="00420FF6">
        <w:t>28.11.2023</w:t>
      </w:r>
      <w:r w:rsidR="00F74D50">
        <w:t xml:space="preserve"> die Erteilung einer Genehmigung gemäß §§</w:t>
      </w:r>
      <w:r w:rsidR="00590942">
        <w:t xml:space="preserve"> 16,</w:t>
      </w:r>
      <w:r w:rsidR="00F74D50">
        <w:t xml:space="preserve"> 10 BImSchG in der derzeit geltenden Fassun</w:t>
      </w:r>
      <w:r w:rsidR="00590942">
        <w:t>g</w:t>
      </w:r>
      <w:r w:rsidR="00F74D50">
        <w:t xml:space="preserve"> zur wesentlichen Änderung einer </w:t>
      </w:r>
      <w:r w:rsidR="00BE7D54">
        <w:t>Schlachtanlage zum</w:t>
      </w:r>
      <w:r w:rsidR="00F74D50">
        <w:t xml:space="preserve"> Schlachten von Puten am Standort in 26197 </w:t>
      </w:r>
      <w:proofErr w:type="spellStart"/>
      <w:r w:rsidR="00F74D50">
        <w:t>Ahlhorn</w:t>
      </w:r>
      <w:proofErr w:type="spellEnd"/>
      <w:r w:rsidR="00F74D50">
        <w:t xml:space="preserve">, </w:t>
      </w:r>
      <w:proofErr w:type="spellStart"/>
      <w:r w:rsidR="00F74D50">
        <w:t>Lether</w:t>
      </w:r>
      <w:proofErr w:type="spellEnd"/>
      <w:r w:rsidR="00F74D50">
        <w:t xml:space="preserve"> Gewerbestr.2, Gemarkung Großenkneten, </w:t>
      </w:r>
      <w:r w:rsidR="00590942">
        <w:t>Flur 32, Flurs</w:t>
      </w:r>
      <w:r w:rsidR="00B243CD">
        <w:t>t</w:t>
      </w:r>
      <w:r w:rsidR="00590942">
        <w:t>ücke: 51/42, 51/51, 51/52, 51/57, 51/73, 51/74, 51/75, 51/76, 51/77, 51/58 beantragt.</w:t>
      </w:r>
      <w:r w:rsidR="00BE7D54">
        <w:t xml:space="preserve"> </w:t>
      </w:r>
    </w:p>
    <w:p w14:paraId="3AA94637" w14:textId="77777777" w:rsidR="00590942" w:rsidRDefault="00590942" w:rsidP="00C53A8A">
      <w:pPr>
        <w:spacing w:after="0"/>
        <w:ind w:firstLine="367"/>
      </w:pPr>
    </w:p>
    <w:p w14:paraId="23B56107" w14:textId="56C89CB5" w:rsidR="005B20DD" w:rsidRDefault="00590942" w:rsidP="005B20DD">
      <w:pPr>
        <w:autoSpaceDE w:val="0"/>
        <w:autoSpaceDN w:val="0"/>
        <w:adjustRightInd w:val="0"/>
        <w:snapToGrid w:val="0"/>
      </w:pPr>
      <w:r>
        <w:t>Die Änderung</w:t>
      </w:r>
      <w:r w:rsidR="00BE7D54">
        <w:t xml:space="preserve"> beinhaltet </w:t>
      </w:r>
      <w:r w:rsidR="00420FF6">
        <w:t xml:space="preserve">die teilweise Umnutzung des vorhandenen Putenschlachtbetriebes für die Schlachtung von Hähnchen. </w:t>
      </w:r>
      <w:r w:rsidR="005B20DD">
        <w:t>Für</w:t>
      </w:r>
      <w:r w:rsidR="005B20DD" w:rsidRPr="00827711">
        <w:t xml:space="preserve"> </w:t>
      </w:r>
      <w:proofErr w:type="spellStart"/>
      <w:r w:rsidR="005B20DD" w:rsidRPr="00827711">
        <w:t>Ver</w:t>
      </w:r>
      <w:proofErr w:type="spellEnd"/>
      <w:r w:rsidR="005B20DD" w:rsidRPr="00827711">
        <w:t xml:space="preserve">- und Entsorgungsanlagen </w:t>
      </w:r>
      <w:r w:rsidR="005B20DD">
        <w:t>der</w:t>
      </w:r>
      <w:r w:rsidR="005B20DD" w:rsidRPr="00827711">
        <w:t xml:space="preserve"> Hähnchenschlachtung </w:t>
      </w:r>
      <w:r w:rsidR="005B20DD">
        <w:t xml:space="preserve">wird die Anlage </w:t>
      </w:r>
      <w:r w:rsidR="00644432">
        <w:t xml:space="preserve">um </w:t>
      </w:r>
      <w:r w:rsidR="005B20DD">
        <w:t xml:space="preserve">eine Container- und </w:t>
      </w:r>
      <w:proofErr w:type="spellStart"/>
      <w:r w:rsidR="005B20DD">
        <w:t>Renderinghalle</w:t>
      </w:r>
      <w:proofErr w:type="spellEnd"/>
      <w:r w:rsidR="005B20DD">
        <w:t xml:space="preserve"> </w:t>
      </w:r>
      <w:r w:rsidR="005B20DD" w:rsidRPr="00827711">
        <w:t xml:space="preserve">und </w:t>
      </w:r>
      <w:r w:rsidR="005B20DD">
        <w:t xml:space="preserve">eine Anlage für den </w:t>
      </w:r>
      <w:proofErr w:type="spellStart"/>
      <w:r w:rsidR="005B20DD">
        <w:t>Blutenzug</w:t>
      </w:r>
      <w:proofErr w:type="spellEnd"/>
      <w:r w:rsidR="005B20DD" w:rsidRPr="00827711">
        <w:t xml:space="preserve"> </w:t>
      </w:r>
      <w:r w:rsidR="005B20DD">
        <w:t>in neuen Anbauten</w:t>
      </w:r>
      <w:r w:rsidR="005B20DD" w:rsidRPr="00827711">
        <w:t xml:space="preserve"> erweitert. </w:t>
      </w:r>
    </w:p>
    <w:p w14:paraId="526E76A3" w14:textId="77777777" w:rsidR="001D1AFC" w:rsidRPr="00420FF6" w:rsidRDefault="001D447F" w:rsidP="00BE7D54">
      <w:pPr>
        <w:spacing w:after="240"/>
      </w:pPr>
      <w:r w:rsidRPr="00420FF6">
        <w:t xml:space="preserve">Die Schlachtanlage (Hauptanlage) mit Nebenanlagen ist genehmigungsbedürftig nach dem BImSchG (Ziffer 7.2.1 EG i.V.m.10.25V und 7.34.1GE des Anhangs zur 4. BImSchV). </w:t>
      </w:r>
      <w:r w:rsidR="00371094" w:rsidRPr="00420FF6">
        <w:t>Im Rahmen dieses Genehmigungsverfahrens ist gemäß</w:t>
      </w:r>
      <w:r w:rsidRPr="00420FF6">
        <w:t xml:space="preserve"> 7.13.1 Spalte 2 der Anlage 1 zum UVPG eine allgemeine Vorprüfung des Ei</w:t>
      </w:r>
      <w:r w:rsidR="00371094" w:rsidRPr="00420FF6">
        <w:t xml:space="preserve">nzelfalls nach §§ 5 bis 14 UVPG in der derzeit geltenden Fassung zu ermitteln, </w:t>
      </w:r>
      <w:r w:rsidR="001D1AFC" w:rsidRPr="00420FF6">
        <w:t xml:space="preserve">ob für das beantragte Vorhaben eine Pflicht zur Durchführung einer Umweltverträglichkeitsprüfung (UVP-Pflicht) besteht. </w:t>
      </w:r>
    </w:p>
    <w:p w14:paraId="72CA2427" w14:textId="77777777" w:rsidR="001D1AFC" w:rsidRPr="00420FF6" w:rsidRDefault="001D1AFC" w:rsidP="001D1AFC">
      <w:pPr>
        <w:spacing w:after="240"/>
      </w:pPr>
      <w:r w:rsidRPr="00420FF6">
        <w:t xml:space="preserve">Die Vorprüfung hat ergeben, dass für das Vorhaben eine UVP-Pflicht nicht besteht. </w:t>
      </w:r>
    </w:p>
    <w:p w14:paraId="4FD9DD4F" w14:textId="77777777" w:rsidR="001D1AFC" w:rsidRPr="00420FF6" w:rsidRDefault="001D1AFC" w:rsidP="001D1AFC">
      <w:pPr>
        <w:spacing w:after="240"/>
      </w:pPr>
      <w:r w:rsidRPr="00420FF6">
        <w:rPr>
          <w:b/>
          <w:bCs/>
        </w:rPr>
        <w:t>Begründung:</w:t>
      </w:r>
    </w:p>
    <w:p w14:paraId="740C0453" w14:textId="77777777" w:rsidR="00264806" w:rsidRPr="005261DC" w:rsidRDefault="00420FF6" w:rsidP="00264806">
      <w:r>
        <w:t>Die genehmigten Kapazitäten/Durchsatzleistungen werden durch das Vorhaben nicht verändert.</w:t>
      </w:r>
      <w:r w:rsidR="00264806">
        <w:t xml:space="preserve"> </w:t>
      </w:r>
      <w:r w:rsidR="00264806" w:rsidRPr="00CE159B">
        <w:t xml:space="preserve">Die Änderungen </w:t>
      </w:r>
      <w:r w:rsidR="00264806">
        <w:t xml:space="preserve">betreffen die teilweise Umnutzung der Schlachtanlage von Puten zur Schlachtanlage für Hähnchen. </w:t>
      </w:r>
      <w:r w:rsidR="00264806" w:rsidRPr="005261DC">
        <w:t>Es werden weiterhin maximal 900 t/Tag Lebendgewicht geschlachtet, wobei dieses maximal 60.000</w:t>
      </w:r>
      <w:r w:rsidR="00264806">
        <w:t xml:space="preserve"> </w:t>
      </w:r>
      <w:r w:rsidR="00264806" w:rsidRPr="005261DC">
        <w:t>Puten pro Tag oder 270.000 Hähnchen pro Tag oder eine Kombination aus Puten und Hähnchen sein</w:t>
      </w:r>
      <w:r w:rsidR="00264806">
        <w:t xml:space="preserve"> </w:t>
      </w:r>
      <w:r w:rsidR="00264806" w:rsidRPr="005261DC">
        <w:t>können. In Summe wird die genehmigte Menge von 900 t/Tag Lebendgewicht eingehalten.</w:t>
      </w:r>
    </w:p>
    <w:p w14:paraId="0C0EE22F" w14:textId="77777777" w:rsidR="007B0B0A" w:rsidRPr="00264806" w:rsidRDefault="007B0B0A" w:rsidP="00264806">
      <w:r w:rsidRPr="00264806">
        <w:t>Gefährdungen im Zusammenhang mit de</w:t>
      </w:r>
      <w:r w:rsidR="00581717" w:rsidRPr="00264806">
        <w:t>m</w:t>
      </w:r>
      <w:r w:rsidRPr="00264806">
        <w:t xml:space="preserve"> in ca. 600 m Entfernung (südwestlich) gelegenen Landschaftsschutzgebiet „</w:t>
      </w:r>
      <w:proofErr w:type="spellStart"/>
      <w:r w:rsidRPr="00264806">
        <w:t>Ahlhorner</w:t>
      </w:r>
      <w:proofErr w:type="spellEnd"/>
      <w:r w:rsidRPr="00264806">
        <w:t xml:space="preserve"> Fischteiche, Sager Heide“ und de</w:t>
      </w:r>
      <w:r w:rsidR="00581717" w:rsidRPr="00264806">
        <w:t>m</w:t>
      </w:r>
      <w:r w:rsidRPr="00264806">
        <w:t xml:space="preserve"> in </w:t>
      </w:r>
      <w:proofErr w:type="spellStart"/>
      <w:r w:rsidRPr="00264806">
        <w:t>ca</w:t>
      </w:r>
      <w:proofErr w:type="spellEnd"/>
      <w:r w:rsidRPr="00264806">
        <w:t xml:space="preserve"> 1,5 km gelegenen FFH-Gebiet „Sager Meer, </w:t>
      </w:r>
      <w:proofErr w:type="spellStart"/>
      <w:r w:rsidRPr="00264806">
        <w:t>Ahlhorner</w:t>
      </w:r>
      <w:proofErr w:type="spellEnd"/>
      <w:r w:rsidRPr="00264806">
        <w:t xml:space="preserve"> Fischteiche und Lethe“ sind nicht erkennbar. </w:t>
      </w:r>
      <w:r w:rsidR="001E412F" w:rsidRPr="00264806">
        <w:t>Ein Eingriff in Schutzgebiete und Lebensräume für Pflanzen und Tiere erfolgt nicht. Erhebliche nachteilige Auswirkungen auf die Schutzgüter Pflanzen und Tiere können mit Sicherheit ausgeschlossen werden. Die Anlage fügt sich in das industriell geprägte Gebiet ein.</w:t>
      </w:r>
    </w:p>
    <w:p w14:paraId="3207ECA2" w14:textId="77777777" w:rsidR="00274F63" w:rsidRDefault="006C7786" w:rsidP="00264806">
      <w:r w:rsidRPr="00264806">
        <w:t xml:space="preserve">Das Vorhaben wird in einem ausgewiesenen Industriegebiet verwirklicht. </w:t>
      </w:r>
      <w:r w:rsidR="001E412F" w:rsidRPr="00264806">
        <w:t>Konflikte mit planungsrechtlichen Vorgaben sind nicht erkennbar, insbesondere hinsichtlich der Inansp</w:t>
      </w:r>
      <w:r w:rsidR="00264806" w:rsidRPr="00264806">
        <w:t>ruchnahme von Boden und Fläche</w:t>
      </w:r>
      <w:r w:rsidR="00274F63">
        <w:t>.</w:t>
      </w:r>
    </w:p>
    <w:p w14:paraId="750DC83B" w14:textId="77777777" w:rsidR="00264806" w:rsidRPr="00264806" w:rsidRDefault="00264806" w:rsidP="00264806">
      <w:r w:rsidRPr="00264806">
        <w:t xml:space="preserve">Gemäß Immissionsschutztechnischen Bericht Nr. GS22136.1+2/05 zum geplanten Betrieb der Anlage sind </w:t>
      </w:r>
      <w:r w:rsidRPr="00DA5E62">
        <w:t>keine relevanten zusätzlichen Emissionen</w:t>
      </w:r>
      <w:r w:rsidRPr="00264806">
        <w:t xml:space="preserve"> oder Immissionen an Geruch oder Staub zu erwarten.</w:t>
      </w:r>
    </w:p>
    <w:p w14:paraId="2CC78748" w14:textId="17244913" w:rsidR="001D1AFC" w:rsidRPr="00264806" w:rsidRDefault="00264806" w:rsidP="00264806">
      <w:r w:rsidRPr="00264806">
        <w:t>Der Schalltechnischer Bericht Nr. LL17394.1/07 [TÜV Süd] zum geplanten Betrieb der Anlage prognostiziert die Einhaltung der Immissionsrichtwerte der TA Lärm.</w:t>
      </w:r>
      <w:r w:rsidR="00DA5E62">
        <w:t xml:space="preserve"> Es kommt zu keiner Erhöhung der Immissionen im Vergleich zur Bestandsanlage.</w:t>
      </w:r>
    </w:p>
    <w:p w14:paraId="7D9D94C4" w14:textId="77777777" w:rsidR="001D1AFC" w:rsidRPr="00264806" w:rsidRDefault="001D1AFC" w:rsidP="00264806">
      <w:r w:rsidRPr="00264806">
        <w:t>Insgesamt ist nicht erkennbar, dass das Vorhaben erhebliche nachteilige Umweltauswirkungen haben kann.</w:t>
      </w:r>
    </w:p>
    <w:p w14:paraId="21612B93" w14:textId="77777777" w:rsidR="0004632C" w:rsidRPr="00264806" w:rsidRDefault="001D1AFC" w:rsidP="007F4895">
      <w:pPr>
        <w:spacing w:after="240"/>
      </w:pPr>
      <w:r w:rsidRPr="00264806">
        <w:lastRenderedPageBreak/>
        <w:t>Diese Feststellung wird hiermit der Öffentlichkeit bekannt gegeben. Sie ist nicht selbständig anfechtbar.</w:t>
      </w:r>
    </w:p>
    <w:sectPr w:rsidR="0004632C" w:rsidRPr="00264806" w:rsidSect="001D1AFC">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134" w:left="1361" w:header="397" w:footer="2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06E47" w14:textId="77777777" w:rsidR="00DC15C4" w:rsidRDefault="00DC15C4" w:rsidP="00001C00">
      <w:pPr>
        <w:spacing w:after="0"/>
      </w:pPr>
      <w:r>
        <w:separator/>
      </w:r>
    </w:p>
  </w:endnote>
  <w:endnote w:type="continuationSeparator" w:id="0">
    <w:p w14:paraId="0E9608F8" w14:textId="77777777" w:rsidR="00DC15C4" w:rsidRDefault="00DC15C4" w:rsidP="00001C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BA623" w14:textId="77777777" w:rsidR="00001C00" w:rsidRDefault="00001C0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286E1" w14:textId="76738660" w:rsidR="00E124E6" w:rsidRDefault="0079368C">
    <w:pPr>
      <w:spacing w:after="0"/>
      <w:jc w:val="right"/>
    </w:pPr>
    <w:r>
      <w:t xml:space="preserve">Seite </w:t>
    </w:r>
    <w:r>
      <w:fldChar w:fldCharType="begin"/>
    </w:r>
    <w:r>
      <w:instrText xml:space="preserve"> PAGE </w:instrText>
    </w:r>
    <w:r>
      <w:fldChar w:fldCharType="separate"/>
    </w:r>
    <w:r w:rsidR="003A0241">
      <w:rPr>
        <w:noProof/>
      </w:rPr>
      <w:t>2</w:t>
    </w:r>
    <w:r>
      <w:fldChar w:fldCharType="end"/>
    </w:r>
    <w:r>
      <w:t xml:space="preserve"> von </w:t>
    </w:r>
    <w:fldSimple w:instr=" NUMPAGES ">
      <w:r w:rsidR="003A0241">
        <w:rPr>
          <w:noProof/>
        </w:rPr>
        <w:t>2</w:t>
      </w:r>
    </w:fldSimple>
  </w:p>
  <w:p w14:paraId="3E8D0F8C" w14:textId="77777777" w:rsidR="00E124E6" w:rsidRDefault="003A0241">
    <w:pPr>
      <w:pStyle w:val="Behrde"/>
      <w:jc w:val="right"/>
      <w:rPr>
        <w:b w:val="0"/>
        <w:sz w:val="18"/>
        <w:szCs w:val="18"/>
      </w:rPr>
    </w:pPr>
  </w:p>
  <w:p w14:paraId="449A5556" w14:textId="77777777" w:rsidR="00E124E6" w:rsidRDefault="003A0241">
    <w:pPr>
      <w:pStyle w:val="Behrde"/>
      <w:jc w:val="right"/>
      <w:rPr>
        <w:b w:val="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DD9F1" w14:textId="77777777" w:rsidR="00001C00" w:rsidRDefault="00001C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49916" w14:textId="77777777" w:rsidR="00DC15C4" w:rsidRDefault="00DC15C4" w:rsidP="00001C00">
      <w:pPr>
        <w:spacing w:after="0"/>
      </w:pPr>
      <w:r>
        <w:separator/>
      </w:r>
    </w:p>
  </w:footnote>
  <w:footnote w:type="continuationSeparator" w:id="0">
    <w:p w14:paraId="6281CD8E" w14:textId="77777777" w:rsidR="00DC15C4" w:rsidRDefault="00DC15C4" w:rsidP="00001C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82EF7" w14:textId="3859B580" w:rsidR="00E124E6" w:rsidRDefault="0079368C">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47BE7A05" w14:textId="77777777" w:rsidR="00E124E6" w:rsidRDefault="003A0241">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C27CA" w14:textId="6494D1BB" w:rsidR="00001C00" w:rsidRDefault="00001C0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24784" w14:textId="76C32B1C" w:rsidR="00001C00" w:rsidRDefault="00001C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55BEE"/>
    <w:multiLevelType w:val="hybridMultilevel"/>
    <w:tmpl w:val="23DC213C"/>
    <w:lvl w:ilvl="0" w:tplc="04070001">
      <w:start w:val="1"/>
      <w:numFmt w:val="bullet"/>
      <w:lvlText w:val=""/>
      <w:lvlJc w:val="left"/>
      <w:pPr>
        <w:ind w:left="1087" w:hanging="360"/>
      </w:pPr>
      <w:rPr>
        <w:rFonts w:ascii="Symbol" w:hAnsi="Symbol" w:hint="default"/>
      </w:rPr>
    </w:lvl>
    <w:lvl w:ilvl="1" w:tplc="04070003" w:tentative="1">
      <w:start w:val="1"/>
      <w:numFmt w:val="bullet"/>
      <w:lvlText w:val="o"/>
      <w:lvlJc w:val="left"/>
      <w:pPr>
        <w:ind w:left="1807" w:hanging="360"/>
      </w:pPr>
      <w:rPr>
        <w:rFonts w:ascii="Courier New" w:hAnsi="Courier New" w:cs="Courier New" w:hint="default"/>
      </w:rPr>
    </w:lvl>
    <w:lvl w:ilvl="2" w:tplc="04070005" w:tentative="1">
      <w:start w:val="1"/>
      <w:numFmt w:val="bullet"/>
      <w:lvlText w:val=""/>
      <w:lvlJc w:val="left"/>
      <w:pPr>
        <w:ind w:left="2527" w:hanging="360"/>
      </w:pPr>
      <w:rPr>
        <w:rFonts w:ascii="Wingdings" w:hAnsi="Wingdings" w:hint="default"/>
      </w:rPr>
    </w:lvl>
    <w:lvl w:ilvl="3" w:tplc="04070001" w:tentative="1">
      <w:start w:val="1"/>
      <w:numFmt w:val="bullet"/>
      <w:lvlText w:val=""/>
      <w:lvlJc w:val="left"/>
      <w:pPr>
        <w:ind w:left="3247" w:hanging="360"/>
      </w:pPr>
      <w:rPr>
        <w:rFonts w:ascii="Symbol" w:hAnsi="Symbol" w:hint="default"/>
      </w:rPr>
    </w:lvl>
    <w:lvl w:ilvl="4" w:tplc="04070003" w:tentative="1">
      <w:start w:val="1"/>
      <w:numFmt w:val="bullet"/>
      <w:lvlText w:val="o"/>
      <w:lvlJc w:val="left"/>
      <w:pPr>
        <w:ind w:left="3967" w:hanging="360"/>
      </w:pPr>
      <w:rPr>
        <w:rFonts w:ascii="Courier New" w:hAnsi="Courier New" w:cs="Courier New" w:hint="default"/>
      </w:rPr>
    </w:lvl>
    <w:lvl w:ilvl="5" w:tplc="04070005" w:tentative="1">
      <w:start w:val="1"/>
      <w:numFmt w:val="bullet"/>
      <w:lvlText w:val=""/>
      <w:lvlJc w:val="left"/>
      <w:pPr>
        <w:ind w:left="4687" w:hanging="360"/>
      </w:pPr>
      <w:rPr>
        <w:rFonts w:ascii="Wingdings" w:hAnsi="Wingdings" w:hint="default"/>
      </w:rPr>
    </w:lvl>
    <w:lvl w:ilvl="6" w:tplc="04070001" w:tentative="1">
      <w:start w:val="1"/>
      <w:numFmt w:val="bullet"/>
      <w:lvlText w:val=""/>
      <w:lvlJc w:val="left"/>
      <w:pPr>
        <w:ind w:left="5407" w:hanging="360"/>
      </w:pPr>
      <w:rPr>
        <w:rFonts w:ascii="Symbol" w:hAnsi="Symbol" w:hint="default"/>
      </w:rPr>
    </w:lvl>
    <w:lvl w:ilvl="7" w:tplc="04070003" w:tentative="1">
      <w:start w:val="1"/>
      <w:numFmt w:val="bullet"/>
      <w:lvlText w:val="o"/>
      <w:lvlJc w:val="left"/>
      <w:pPr>
        <w:ind w:left="6127" w:hanging="360"/>
      </w:pPr>
      <w:rPr>
        <w:rFonts w:ascii="Courier New" w:hAnsi="Courier New" w:cs="Courier New" w:hint="default"/>
      </w:rPr>
    </w:lvl>
    <w:lvl w:ilvl="8" w:tplc="04070005" w:tentative="1">
      <w:start w:val="1"/>
      <w:numFmt w:val="bullet"/>
      <w:lvlText w:val=""/>
      <w:lvlJc w:val="left"/>
      <w:pPr>
        <w:ind w:left="6847" w:hanging="360"/>
      </w:pPr>
      <w:rPr>
        <w:rFonts w:ascii="Wingdings" w:hAnsi="Wingdings" w:hint="default"/>
      </w:rPr>
    </w:lvl>
  </w:abstractNum>
  <w:abstractNum w:abstractNumId="1" w15:restartNumberingAfterBreak="0">
    <w:nsid w:val="29AF4DFF"/>
    <w:multiLevelType w:val="hybridMultilevel"/>
    <w:tmpl w:val="F42038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66B6C70"/>
    <w:multiLevelType w:val="multilevel"/>
    <w:tmpl w:val="8616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9F6C4F"/>
    <w:multiLevelType w:val="hybridMultilevel"/>
    <w:tmpl w:val="E4E609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A25E65"/>
    <w:multiLevelType w:val="multilevel"/>
    <w:tmpl w:val="4AAAAF30"/>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5" w15:restartNumberingAfterBreak="0">
    <w:nsid w:val="797851C8"/>
    <w:multiLevelType w:val="hybridMultilevel"/>
    <w:tmpl w:val="9D184E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AFC"/>
    <w:rsid w:val="00001C00"/>
    <w:rsid w:val="00027CA2"/>
    <w:rsid w:val="000325D6"/>
    <w:rsid w:val="0004632C"/>
    <w:rsid w:val="00052651"/>
    <w:rsid w:val="000F4FB4"/>
    <w:rsid w:val="00132659"/>
    <w:rsid w:val="0017406F"/>
    <w:rsid w:val="001D1AFC"/>
    <w:rsid w:val="001D447F"/>
    <w:rsid w:val="001E412F"/>
    <w:rsid w:val="00204A63"/>
    <w:rsid w:val="00206ED9"/>
    <w:rsid w:val="00264806"/>
    <w:rsid w:val="00274F63"/>
    <w:rsid w:val="00290220"/>
    <w:rsid w:val="002E5B58"/>
    <w:rsid w:val="003213AA"/>
    <w:rsid w:val="00371094"/>
    <w:rsid w:val="003A0241"/>
    <w:rsid w:val="00420FF6"/>
    <w:rsid w:val="00446C72"/>
    <w:rsid w:val="00550240"/>
    <w:rsid w:val="00581717"/>
    <w:rsid w:val="00590942"/>
    <w:rsid w:val="00594C97"/>
    <w:rsid w:val="005B20DD"/>
    <w:rsid w:val="005E6139"/>
    <w:rsid w:val="006376A8"/>
    <w:rsid w:val="00644432"/>
    <w:rsid w:val="006C7786"/>
    <w:rsid w:val="007652C1"/>
    <w:rsid w:val="0079368C"/>
    <w:rsid w:val="007B0B0A"/>
    <w:rsid w:val="007F4895"/>
    <w:rsid w:val="00807897"/>
    <w:rsid w:val="00847FBA"/>
    <w:rsid w:val="00914321"/>
    <w:rsid w:val="00964D19"/>
    <w:rsid w:val="00A343B6"/>
    <w:rsid w:val="00AB4204"/>
    <w:rsid w:val="00AC0498"/>
    <w:rsid w:val="00B029EB"/>
    <w:rsid w:val="00B243CD"/>
    <w:rsid w:val="00B3031F"/>
    <w:rsid w:val="00B4684D"/>
    <w:rsid w:val="00BE071D"/>
    <w:rsid w:val="00BE7D54"/>
    <w:rsid w:val="00C53A8A"/>
    <w:rsid w:val="00C55348"/>
    <w:rsid w:val="00CA39EB"/>
    <w:rsid w:val="00CF3C26"/>
    <w:rsid w:val="00D00873"/>
    <w:rsid w:val="00D54622"/>
    <w:rsid w:val="00D80CB7"/>
    <w:rsid w:val="00DA5E62"/>
    <w:rsid w:val="00DC15C4"/>
    <w:rsid w:val="00E40346"/>
    <w:rsid w:val="00F74D50"/>
    <w:rsid w:val="00FB6EAD"/>
    <w:rsid w:val="00FC5D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517B83DA"/>
  <w15:chartTrackingRefBased/>
  <w15:docId w15:val="{53DF8F66-88DC-4938-9965-D7F202B69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D1AFC"/>
    <w:pPr>
      <w:tabs>
        <w:tab w:val="left" w:pos="567"/>
        <w:tab w:val="left" w:pos="1134"/>
      </w:tabs>
      <w:spacing w:after="220" w:line="240" w:lineRule="auto"/>
    </w:pPr>
    <w:rPr>
      <w:rFonts w:ascii="Arial" w:eastAsia="Times New Roman"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link w:val="KopfzeileZchn"/>
    <w:rsid w:val="001D1AFC"/>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rsid w:val="001D1AFC"/>
    <w:rPr>
      <w:rFonts w:ascii="Times New Roman" w:eastAsia="Times New Roman" w:hAnsi="Times New Roman" w:cs="Times New Roman"/>
      <w:sz w:val="24"/>
      <w:szCs w:val="24"/>
      <w:lang w:eastAsia="de-DE"/>
    </w:rPr>
  </w:style>
  <w:style w:type="character" w:styleId="Seitenzahl">
    <w:name w:val="page number"/>
    <w:basedOn w:val="Absatz-Standardschriftart"/>
    <w:rsid w:val="001D1AFC"/>
  </w:style>
  <w:style w:type="paragraph" w:customStyle="1" w:styleId="Behrde">
    <w:name w:val="Behörde"/>
    <w:basedOn w:val="Standard"/>
    <w:rsid w:val="001D1AFC"/>
    <w:pPr>
      <w:widowControl w:val="0"/>
      <w:tabs>
        <w:tab w:val="clear" w:pos="567"/>
        <w:tab w:val="clear" w:pos="1134"/>
      </w:tabs>
      <w:spacing w:after="0"/>
    </w:pPr>
    <w:rPr>
      <w:rFonts w:cs="Times New Roman"/>
      <w:b/>
      <w:szCs w:val="14"/>
    </w:rPr>
  </w:style>
  <w:style w:type="character" w:styleId="Fett">
    <w:name w:val="Strong"/>
    <w:basedOn w:val="Absatz-Standardschriftart"/>
    <w:uiPriority w:val="22"/>
    <w:qFormat/>
    <w:rsid w:val="001D1AFC"/>
    <w:rPr>
      <w:b/>
      <w:bCs/>
    </w:rPr>
  </w:style>
  <w:style w:type="paragraph" w:styleId="Fuzeile">
    <w:name w:val="footer"/>
    <w:basedOn w:val="Standard"/>
    <w:link w:val="FuzeileZchn"/>
    <w:uiPriority w:val="99"/>
    <w:unhideWhenUsed/>
    <w:rsid w:val="00001C00"/>
    <w:pPr>
      <w:tabs>
        <w:tab w:val="clear" w:pos="567"/>
        <w:tab w:val="clear" w:pos="1134"/>
        <w:tab w:val="center" w:pos="4536"/>
        <w:tab w:val="right" w:pos="9072"/>
      </w:tabs>
      <w:spacing w:after="0"/>
    </w:pPr>
  </w:style>
  <w:style w:type="character" w:customStyle="1" w:styleId="FuzeileZchn">
    <w:name w:val="Fußzeile Zchn"/>
    <w:basedOn w:val="Absatz-Standardschriftart"/>
    <w:link w:val="Fuzeile"/>
    <w:uiPriority w:val="99"/>
    <w:rsid w:val="00001C00"/>
    <w:rPr>
      <w:rFonts w:ascii="Arial" w:eastAsia="Times New Roman" w:hAnsi="Arial" w:cs="Arial"/>
      <w:lang w:eastAsia="de-DE"/>
    </w:rPr>
  </w:style>
  <w:style w:type="paragraph" w:styleId="Listenabsatz">
    <w:name w:val="List Paragraph"/>
    <w:basedOn w:val="Standard"/>
    <w:uiPriority w:val="34"/>
    <w:qFormat/>
    <w:rsid w:val="000F4FB4"/>
    <w:pPr>
      <w:ind w:left="720"/>
      <w:contextualSpacing/>
    </w:pPr>
  </w:style>
  <w:style w:type="paragraph" w:customStyle="1" w:styleId="Default">
    <w:name w:val="Default"/>
    <w:rsid w:val="006C7786"/>
    <w:pPr>
      <w:autoSpaceDE w:val="0"/>
      <w:autoSpaceDN w:val="0"/>
      <w:adjustRightInd w:val="0"/>
      <w:spacing w:after="0" w:line="240" w:lineRule="auto"/>
    </w:pPr>
    <w:rPr>
      <w:rFonts w:ascii="Arial" w:eastAsia="Times New Roman" w:hAnsi="Arial" w:cs="Arial"/>
      <w:color w:val="000000"/>
      <w:sz w:val="24"/>
      <w:szCs w:val="24"/>
      <w:lang w:eastAsia="de-DE"/>
    </w:rPr>
  </w:style>
  <w:style w:type="character" w:styleId="Kommentarzeichen">
    <w:name w:val="annotation reference"/>
    <w:basedOn w:val="Absatz-Standardschriftart"/>
    <w:semiHidden/>
    <w:unhideWhenUsed/>
    <w:rsid w:val="006C7786"/>
    <w:rPr>
      <w:sz w:val="16"/>
      <w:szCs w:val="16"/>
    </w:rPr>
  </w:style>
  <w:style w:type="paragraph" w:styleId="Kommentartext">
    <w:name w:val="annotation text"/>
    <w:basedOn w:val="Standard"/>
    <w:link w:val="KommentartextZchn"/>
    <w:semiHidden/>
    <w:unhideWhenUsed/>
    <w:rsid w:val="006C7786"/>
    <w:pPr>
      <w:tabs>
        <w:tab w:val="clear" w:pos="567"/>
        <w:tab w:val="clear" w:pos="1134"/>
      </w:tabs>
      <w:spacing w:after="0"/>
    </w:pPr>
    <w:rPr>
      <w:rFonts w:ascii="Times New Roman" w:hAnsi="Times New Roman" w:cs="Times New Roman"/>
      <w:sz w:val="20"/>
      <w:szCs w:val="20"/>
    </w:rPr>
  </w:style>
  <w:style w:type="character" w:customStyle="1" w:styleId="KommentartextZchn">
    <w:name w:val="Kommentartext Zchn"/>
    <w:basedOn w:val="Absatz-Standardschriftart"/>
    <w:link w:val="Kommentartext"/>
    <w:semiHidden/>
    <w:rsid w:val="006C7786"/>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6C7786"/>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7786"/>
    <w:rPr>
      <w:rFonts w:ascii="Segoe UI" w:eastAsia="Times New Roman" w:hAnsi="Segoe UI" w:cs="Segoe UI"/>
      <w:sz w:val="18"/>
      <w:szCs w:val="18"/>
      <w:lang w:eastAsia="de-DE"/>
    </w:rPr>
  </w:style>
  <w:style w:type="paragraph" w:styleId="Kommentarthema">
    <w:name w:val="annotation subject"/>
    <w:basedOn w:val="Kommentartext"/>
    <w:next w:val="Kommentartext"/>
    <w:link w:val="KommentarthemaZchn"/>
    <w:uiPriority w:val="99"/>
    <w:semiHidden/>
    <w:unhideWhenUsed/>
    <w:rsid w:val="00AC0498"/>
    <w:pPr>
      <w:tabs>
        <w:tab w:val="left" w:pos="567"/>
        <w:tab w:val="left" w:pos="1134"/>
      </w:tabs>
      <w:spacing w:after="220"/>
    </w:pPr>
    <w:rPr>
      <w:rFonts w:ascii="Arial" w:hAnsi="Arial" w:cs="Arial"/>
      <w:b/>
      <w:bCs/>
    </w:rPr>
  </w:style>
  <w:style w:type="character" w:customStyle="1" w:styleId="KommentarthemaZchn">
    <w:name w:val="Kommentarthema Zchn"/>
    <w:basedOn w:val="KommentartextZchn"/>
    <w:link w:val="Kommentarthema"/>
    <w:uiPriority w:val="99"/>
    <w:semiHidden/>
    <w:rsid w:val="00AC0498"/>
    <w:rPr>
      <w:rFonts w:ascii="Arial" w:eastAsia="Times New Roman" w:hAnsi="Arial" w:cs="Arial"/>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DF064-5D3D-49BB-B08D-19C4F7A5E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2802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GAV Niedersachsen</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Schlag, Petra</dc:creator>
  <cp:keywords/>
  <dc:description/>
  <cp:lastModifiedBy>Ehlers, Angela</cp:lastModifiedBy>
  <cp:revision>4</cp:revision>
  <cp:lastPrinted>2023-10-24T08:38:00Z</cp:lastPrinted>
  <dcterms:created xsi:type="dcterms:W3CDTF">2024-12-16T13:18:00Z</dcterms:created>
  <dcterms:modified xsi:type="dcterms:W3CDTF">2024-12-18T09:34:00Z</dcterms:modified>
</cp:coreProperties>
</file>