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D17" w:rsidRPr="00AE3415" w:rsidRDefault="007C4562" w:rsidP="00C545F4">
      <w:pPr>
        <w:jc w:val="center"/>
        <w:rPr>
          <w:rFonts w:ascii="Arial" w:hAnsi="Arial" w:cs="Arial"/>
          <w:b/>
          <w:sz w:val="28"/>
        </w:rPr>
      </w:pPr>
      <w:r w:rsidRPr="00AE3415">
        <w:rPr>
          <w:rFonts w:ascii="Arial" w:hAnsi="Arial" w:cs="Arial"/>
          <w:b/>
          <w:sz w:val="28"/>
        </w:rPr>
        <w:t>Amtliche Bekanntmachung</w:t>
      </w:r>
    </w:p>
    <w:p w:rsidR="007C4562" w:rsidRPr="00AE3415" w:rsidRDefault="007C4562" w:rsidP="00C545F4">
      <w:pPr>
        <w:jc w:val="center"/>
        <w:rPr>
          <w:rFonts w:ascii="Arial" w:hAnsi="Arial" w:cs="Arial"/>
          <w:b/>
          <w:sz w:val="28"/>
        </w:rPr>
      </w:pPr>
      <w:r w:rsidRPr="00AE3415">
        <w:rPr>
          <w:rFonts w:ascii="Arial" w:hAnsi="Arial" w:cs="Arial"/>
          <w:b/>
          <w:sz w:val="28"/>
        </w:rPr>
        <w:t>des Landkreises Holzminden</w:t>
      </w:r>
    </w:p>
    <w:p w:rsidR="007C4562" w:rsidRPr="00AE3415" w:rsidRDefault="007C4562" w:rsidP="007C4562">
      <w:pPr>
        <w:pStyle w:val="Listenabsatz"/>
        <w:ind w:left="2136" w:firstLine="696"/>
        <w:rPr>
          <w:rFonts w:ascii="Arial" w:hAnsi="Arial" w:cs="Arial"/>
          <w:b/>
          <w:sz w:val="28"/>
        </w:rPr>
      </w:pPr>
    </w:p>
    <w:p w:rsidR="00875B63" w:rsidRDefault="007C4562" w:rsidP="00875B63">
      <w:pPr>
        <w:rPr>
          <w:rFonts w:ascii="Arial" w:hAnsi="Arial" w:cs="Arial"/>
          <w:b/>
          <w:sz w:val="28"/>
        </w:rPr>
      </w:pPr>
      <w:r w:rsidRPr="00AE3415">
        <w:rPr>
          <w:rFonts w:ascii="Arial" w:hAnsi="Arial" w:cs="Arial"/>
          <w:b/>
          <w:sz w:val="28"/>
        </w:rPr>
        <w:t>Feststellung der Pflicht zur Umweltverträglichkeitsprüfung nach § 3 des Gesetzes über die Umweltverträglichkeitsprüfung (UVPG)</w:t>
      </w:r>
    </w:p>
    <w:p w:rsidR="00875B63" w:rsidRPr="00875B63" w:rsidRDefault="00875B63" w:rsidP="00875B63">
      <w:pPr>
        <w:rPr>
          <w:rFonts w:ascii="Arial" w:hAnsi="Arial" w:cs="Arial"/>
          <w:b/>
          <w:sz w:val="28"/>
        </w:rPr>
      </w:pPr>
    </w:p>
    <w:p w:rsidR="00C14FC7" w:rsidRPr="00C14FC7" w:rsidRDefault="00C14FC7" w:rsidP="00F52C5A">
      <w:pPr>
        <w:spacing w:after="0"/>
        <w:jc w:val="both"/>
        <w:rPr>
          <w:rFonts w:ascii="Arial" w:hAnsi="Arial" w:cs="Arial"/>
          <w:snapToGrid w:val="0"/>
        </w:rPr>
      </w:pPr>
      <w:r w:rsidRPr="00C14FC7">
        <w:rPr>
          <w:rFonts w:ascii="Arial" w:hAnsi="Arial" w:cs="Arial"/>
          <w:snapToGrid w:val="0"/>
        </w:rPr>
        <w:t>Der Wasserverband Peine, Horst 6, 31226 Peine, hat gem. §§ 8 und 10 des</w:t>
      </w:r>
    </w:p>
    <w:p w:rsidR="00F52C5A" w:rsidRDefault="00C14FC7" w:rsidP="00F52C5A">
      <w:pPr>
        <w:spacing w:after="0"/>
        <w:ind w:left="284" w:hanging="284"/>
        <w:jc w:val="both"/>
        <w:rPr>
          <w:rFonts w:ascii="Arial" w:hAnsi="Arial" w:cs="Arial"/>
          <w:snapToGrid w:val="0"/>
        </w:rPr>
      </w:pPr>
      <w:r w:rsidRPr="00C14FC7">
        <w:rPr>
          <w:rFonts w:ascii="Arial" w:hAnsi="Arial" w:cs="Arial"/>
          <w:snapToGrid w:val="0"/>
        </w:rPr>
        <w:t>Wasserhaushaltsgesetzes (WHG) die wasserrechtliche Erlaubnis zur Benutzung</w:t>
      </w:r>
      <w:r w:rsidR="00F52C5A">
        <w:rPr>
          <w:rFonts w:ascii="Arial" w:hAnsi="Arial" w:cs="Arial"/>
          <w:snapToGrid w:val="0"/>
        </w:rPr>
        <w:t xml:space="preserve"> </w:t>
      </w:r>
      <w:r w:rsidRPr="00C14FC7">
        <w:rPr>
          <w:rFonts w:ascii="Arial" w:hAnsi="Arial" w:cs="Arial"/>
          <w:snapToGrid w:val="0"/>
        </w:rPr>
        <w:t>eines</w:t>
      </w:r>
    </w:p>
    <w:p w:rsidR="00F52C5A" w:rsidRDefault="00C14FC7" w:rsidP="00F52C5A">
      <w:pPr>
        <w:spacing w:after="0"/>
        <w:ind w:left="284" w:hanging="284"/>
        <w:jc w:val="both"/>
        <w:rPr>
          <w:rFonts w:ascii="Arial" w:hAnsi="Arial" w:cs="Arial"/>
          <w:snapToGrid w:val="0"/>
        </w:rPr>
      </w:pPr>
      <w:r w:rsidRPr="00C14FC7">
        <w:rPr>
          <w:rFonts w:ascii="Arial" w:hAnsi="Arial" w:cs="Arial"/>
          <w:snapToGrid w:val="0"/>
        </w:rPr>
        <w:t>Gewässers gem. § 9 WHG für die Entnahme von Grundwasser für die</w:t>
      </w:r>
      <w:r w:rsidR="00F52C5A">
        <w:rPr>
          <w:rFonts w:ascii="Arial" w:hAnsi="Arial" w:cs="Arial"/>
          <w:snapToGrid w:val="0"/>
        </w:rPr>
        <w:t xml:space="preserve"> </w:t>
      </w:r>
      <w:r w:rsidRPr="00C14FC7">
        <w:rPr>
          <w:rFonts w:ascii="Arial" w:hAnsi="Arial" w:cs="Arial"/>
          <w:snapToGrid w:val="0"/>
        </w:rPr>
        <w:t>Errichtung des</w:t>
      </w:r>
    </w:p>
    <w:p w:rsidR="00F52C5A" w:rsidRDefault="00C14FC7" w:rsidP="00F52C5A">
      <w:pPr>
        <w:spacing w:after="0"/>
        <w:ind w:left="284" w:hanging="284"/>
        <w:jc w:val="both"/>
        <w:rPr>
          <w:rFonts w:ascii="Arial" w:hAnsi="Arial" w:cs="Arial"/>
          <w:snapToGrid w:val="0"/>
        </w:rPr>
      </w:pPr>
      <w:r w:rsidRPr="00C14FC7">
        <w:rPr>
          <w:rFonts w:ascii="Arial" w:hAnsi="Arial" w:cs="Arial"/>
          <w:snapToGrid w:val="0"/>
        </w:rPr>
        <w:t>Trinkwasserbrunnen</w:t>
      </w:r>
      <w:r w:rsidR="00F52C5A">
        <w:rPr>
          <w:rFonts w:ascii="Arial" w:hAnsi="Arial" w:cs="Arial"/>
          <w:snapToGrid w:val="0"/>
        </w:rPr>
        <w:t>s</w:t>
      </w:r>
      <w:r w:rsidRPr="00C14FC7">
        <w:rPr>
          <w:rFonts w:ascii="Arial" w:hAnsi="Arial" w:cs="Arial"/>
          <w:snapToGrid w:val="0"/>
        </w:rPr>
        <w:t xml:space="preserve"> Ochsenwiese II in der Gemarkung Grünenplan</w:t>
      </w:r>
      <w:r>
        <w:rPr>
          <w:rFonts w:ascii="Arial" w:hAnsi="Arial" w:cs="Arial"/>
          <w:snapToGrid w:val="0"/>
        </w:rPr>
        <w:t>, Flur 7,</w:t>
      </w:r>
      <w:r w:rsidR="00F52C5A">
        <w:rPr>
          <w:rFonts w:ascii="Arial" w:hAnsi="Arial" w:cs="Arial"/>
          <w:snapToGrid w:val="0"/>
        </w:rPr>
        <w:t xml:space="preserve"> </w:t>
      </w:r>
      <w:r>
        <w:rPr>
          <w:rFonts w:ascii="Arial" w:hAnsi="Arial" w:cs="Arial"/>
          <w:snapToGrid w:val="0"/>
        </w:rPr>
        <w:t>Flurstück 34 d</w:t>
      </w:r>
      <w:r w:rsidRPr="00C14FC7">
        <w:rPr>
          <w:rFonts w:ascii="Arial" w:hAnsi="Arial" w:cs="Arial"/>
          <w:snapToGrid w:val="0"/>
        </w:rPr>
        <w:t>er</w:t>
      </w:r>
    </w:p>
    <w:p w:rsidR="00F52C5A" w:rsidRDefault="00C14FC7" w:rsidP="00F52C5A">
      <w:pPr>
        <w:spacing w:after="0"/>
        <w:ind w:left="284" w:hanging="284"/>
        <w:jc w:val="both"/>
        <w:rPr>
          <w:rFonts w:ascii="Arial" w:hAnsi="Arial" w:cs="Arial"/>
          <w:snapToGrid w:val="0"/>
        </w:rPr>
      </w:pPr>
      <w:r w:rsidRPr="00C14FC7">
        <w:rPr>
          <w:rFonts w:ascii="Arial" w:hAnsi="Arial" w:cs="Arial"/>
          <w:snapToGrid w:val="0"/>
        </w:rPr>
        <w:t>Gemeinde Delligsen, sowie die Einleitung des geförderten Grundwassers in</w:t>
      </w:r>
      <w:r w:rsidR="00F52C5A">
        <w:rPr>
          <w:rFonts w:ascii="Arial" w:hAnsi="Arial" w:cs="Arial"/>
          <w:snapToGrid w:val="0"/>
        </w:rPr>
        <w:t xml:space="preserve"> </w:t>
      </w:r>
      <w:r>
        <w:rPr>
          <w:rFonts w:ascii="Arial" w:hAnsi="Arial" w:cs="Arial"/>
          <w:snapToGrid w:val="0"/>
        </w:rPr>
        <w:t>e</w:t>
      </w:r>
      <w:r w:rsidRPr="00C14FC7">
        <w:rPr>
          <w:rFonts w:ascii="Arial" w:hAnsi="Arial" w:cs="Arial"/>
          <w:snapToGrid w:val="0"/>
        </w:rPr>
        <w:t>in</w:t>
      </w:r>
      <w:r>
        <w:rPr>
          <w:rFonts w:ascii="Arial" w:hAnsi="Arial" w:cs="Arial"/>
          <w:snapToGrid w:val="0"/>
        </w:rPr>
        <w:t xml:space="preserve"> </w:t>
      </w:r>
      <w:r w:rsidRPr="00C14FC7">
        <w:rPr>
          <w:rFonts w:ascii="Arial" w:hAnsi="Arial" w:cs="Arial"/>
          <w:snapToGrid w:val="0"/>
        </w:rPr>
        <w:t>Gewässe</w:t>
      </w:r>
      <w:r w:rsidR="00F52C5A">
        <w:rPr>
          <w:rFonts w:ascii="Arial" w:hAnsi="Arial" w:cs="Arial"/>
          <w:snapToGrid w:val="0"/>
        </w:rPr>
        <w:t xml:space="preserve">r </w:t>
      </w:r>
    </w:p>
    <w:p w:rsidR="00C14FC7" w:rsidRPr="00C545F4" w:rsidRDefault="00C14FC7" w:rsidP="00F52C5A">
      <w:pPr>
        <w:spacing w:after="0"/>
        <w:ind w:left="284" w:hanging="284"/>
        <w:jc w:val="both"/>
        <w:rPr>
          <w:rFonts w:ascii="Arial" w:hAnsi="Arial" w:cs="Arial"/>
          <w:snapToGrid w:val="0"/>
        </w:rPr>
      </w:pPr>
      <w:r w:rsidRPr="00C14FC7">
        <w:rPr>
          <w:rFonts w:ascii="Arial" w:hAnsi="Arial" w:cs="Arial"/>
          <w:snapToGrid w:val="0"/>
        </w:rPr>
        <w:t xml:space="preserve">beantragt. </w:t>
      </w:r>
    </w:p>
    <w:p w:rsidR="00875B63" w:rsidRPr="009F2736" w:rsidRDefault="00875B63" w:rsidP="00C545F4">
      <w:pPr>
        <w:tabs>
          <w:tab w:val="num" w:pos="0"/>
        </w:tabs>
        <w:spacing w:after="0"/>
        <w:ind w:right="-1"/>
        <w:jc w:val="both"/>
        <w:rPr>
          <w:rFonts w:ascii="Arial" w:hAnsi="Arial" w:cs="Arial"/>
          <w:szCs w:val="24"/>
        </w:rPr>
      </w:pPr>
      <w:bookmarkStart w:id="0" w:name="_GoBack"/>
      <w:bookmarkEnd w:id="0"/>
    </w:p>
    <w:p w:rsidR="00AE3415" w:rsidRDefault="00B75C05" w:rsidP="00C545F4">
      <w:pPr>
        <w:tabs>
          <w:tab w:val="num" w:pos="0"/>
        </w:tabs>
        <w:ind w:right="-1"/>
        <w:jc w:val="both"/>
        <w:rPr>
          <w:rFonts w:ascii="Arial" w:hAnsi="Arial" w:cs="Arial"/>
          <w:snapToGrid w:val="0"/>
        </w:rPr>
      </w:pPr>
      <w:r w:rsidRPr="009F2736">
        <w:rPr>
          <w:rFonts w:ascii="Arial" w:hAnsi="Arial" w:cs="Arial"/>
          <w:szCs w:val="24"/>
        </w:rPr>
        <w:t xml:space="preserve">Nach § </w:t>
      </w:r>
      <w:r w:rsidR="00875B63">
        <w:rPr>
          <w:rFonts w:ascii="Arial" w:hAnsi="Arial" w:cs="Arial"/>
          <w:szCs w:val="24"/>
        </w:rPr>
        <w:t xml:space="preserve">1 Abs. 1 Nr. 1 </w:t>
      </w:r>
      <w:r>
        <w:rPr>
          <w:rFonts w:ascii="Arial" w:hAnsi="Arial" w:cs="Arial"/>
          <w:szCs w:val="24"/>
        </w:rPr>
        <w:t xml:space="preserve">des </w:t>
      </w:r>
      <w:r w:rsidRPr="009F2736">
        <w:rPr>
          <w:rFonts w:ascii="Arial" w:hAnsi="Arial" w:cs="Arial"/>
          <w:szCs w:val="24"/>
        </w:rPr>
        <w:t>Gesetz</w:t>
      </w:r>
      <w:r>
        <w:rPr>
          <w:rFonts w:ascii="Arial" w:hAnsi="Arial" w:cs="Arial"/>
          <w:szCs w:val="24"/>
        </w:rPr>
        <w:t xml:space="preserve">es </w:t>
      </w:r>
      <w:r w:rsidRPr="009F2736">
        <w:rPr>
          <w:rFonts w:ascii="Arial" w:hAnsi="Arial" w:cs="Arial"/>
          <w:szCs w:val="24"/>
        </w:rPr>
        <w:t>über die Umweltverträglichkeitsprüfung (UVPG</w:t>
      </w:r>
      <w:r>
        <w:rPr>
          <w:rFonts w:ascii="Arial" w:hAnsi="Arial" w:cs="Arial"/>
          <w:szCs w:val="24"/>
        </w:rPr>
        <w:t>)</w:t>
      </w:r>
      <w:r w:rsidRPr="009F2736">
        <w:rPr>
          <w:rFonts w:ascii="Arial" w:hAnsi="Arial" w:cs="Arial"/>
          <w:szCs w:val="24"/>
        </w:rPr>
        <w:t>, in Ver</w:t>
      </w:r>
      <w:r>
        <w:rPr>
          <w:rFonts w:ascii="Arial" w:hAnsi="Arial" w:cs="Arial"/>
          <w:szCs w:val="24"/>
        </w:rPr>
        <w:t>bindung mit Anlage 1 lfd</w:t>
      </w:r>
      <w:r w:rsidR="00AE3415" w:rsidRPr="00977FE3">
        <w:rPr>
          <w:rFonts w:ascii="Arial" w:hAnsi="Arial" w:cs="Arial"/>
          <w:snapToGrid w:val="0"/>
        </w:rPr>
        <w:t>. Nr. 13.3.</w:t>
      </w:r>
      <w:r w:rsidR="00C14FC7">
        <w:rPr>
          <w:rFonts w:ascii="Arial" w:hAnsi="Arial" w:cs="Arial"/>
          <w:snapToGrid w:val="0"/>
        </w:rPr>
        <w:t>3</w:t>
      </w:r>
      <w:r w:rsidR="00AE3415" w:rsidRPr="00977FE3">
        <w:rPr>
          <w:rFonts w:ascii="Arial" w:hAnsi="Arial" w:cs="Arial"/>
          <w:snapToGrid w:val="0"/>
        </w:rPr>
        <w:t xml:space="preserve"> des </w:t>
      </w:r>
      <w:r w:rsidR="00875B63">
        <w:rPr>
          <w:rFonts w:ascii="Arial" w:hAnsi="Arial" w:cs="Arial"/>
          <w:snapToGrid w:val="0"/>
        </w:rPr>
        <w:t>UVPG</w:t>
      </w:r>
      <w:r w:rsidR="00AE3415" w:rsidRPr="00977FE3">
        <w:rPr>
          <w:rFonts w:ascii="Arial" w:hAnsi="Arial" w:cs="Arial"/>
          <w:snapToGrid w:val="0"/>
        </w:rPr>
        <w:t xml:space="preserve"> ist für das Vorhaben eine </w:t>
      </w:r>
      <w:r w:rsidR="00061D7D">
        <w:rPr>
          <w:rFonts w:ascii="Arial" w:hAnsi="Arial" w:cs="Arial"/>
          <w:snapToGrid w:val="0"/>
        </w:rPr>
        <w:t>standortbezogene</w:t>
      </w:r>
      <w:r w:rsidR="00AE3415" w:rsidRPr="00977FE3">
        <w:rPr>
          <w:rFonts w:ascii="Arial" w:hAnsi="Arial" w:cs="Arial"/>
          <w:snapToGrid w:val="0"/>
        </w:rPr>
        <w:t xml:space="preserve"> Vorprüfung</w:t>
      </w:r>
      <w:r w:rsidR="00875B63">
        <w:rPr>
          <w:rFonts w:ascii="Arial" w:hAnsi="Arial" w:cs="Arial"/>
          <w:snapToGrid w:val="0"/>
        </w:rPr>
        <w:t xml:space="preserve"> des Einzelfalls nach § 7 Abs. 1 Satz </w:t>
      </w:r>
      <w:r w:rsidR="00A16665">
        <w:rPr>
          <w:rFonts w:ascii="Arial" w:hAnsi="Arial" w:cs="Arial"/>
          <w:snapToGrid w:val="0"/>
        </w:rPr>
        <w:t>2</w:t>
      </w:r>
      <w:r w:rsidR="00875B63">
        <w:rPr>
          <w:rFonts w:ascii="Arial" w:hAnsi="Arial" w:cs="Arial"/>
          <w:snapToGrid w:val="0"/>
        </w:rPr>
        <w:t xml:space="preserve"> UVPG vorzunehmen. </w:t>
      </w:r>
    </w:p>
    <w:p w:rsidR="00AE05AA" w:rsidRDefault="00AE05AA" w:rsidP="00C545F4">
      <w:pPr>
        <w:tabs>
          <w:tab w:val="num" w:pos="0"/>
        </w:tabs>
        <w:ind w:right="-1"/>
        <w:jc w:val="both"/>
        <w:rPr>
          <w:rFonts w:ascii="Arial" w:hAnsi="Arial" w:cs="Arial"/>
          <w:szCs w:val="24"/>
        </w:rPr>
      </w:pPr>
      <w:r>
        <w:rPr>
          <w:rFonts w:ascii="Arial" w:hAnsi="Arial" w:cs="Arial"/>
          <w:snapToGrid w:val="0"/>
        </w:rPr>
        <w:t xml:space="preserve">Gem. lfd. Nr. 13.3.3 der Anlage 1 des Gesetzes </w:t>
      </w:r>
      <w:r w:rsidRPr="009F2736">
        <w:rPr>
          <w:rFonts w:ascii="Arial" w:hAnsi="Arial" w:cs="Arial"/>
          <w:szCs w:val="24"/>
        </w:rPr>
        <w:t>über die Umweltverträglichkeitsprüfung (UVPG</w:t>
      </w:r>
      <w:r>
        <w:rPr>
          <w:rFonts w:ascii="Arial" w:hAnsi="Arial" w:cs="Arial"/>
          <w:szCs w:val="24"/>
        </w:rPr>
        <w:t xml:space="preserve">) ist für das Vorhaben eine standortbezogene Vorprüfung des Einzelfalls erforderlich, wenn durch die Gewässerbenutzung erhebliche nachteilige Auswirkungen auf grundwasserabhängige Ökosysteme zu erwarten sind. </w:t>
      </w:r>
    </w:p>
    <w:p w:rsidR="00AE05AA" w:rsidRDefault="00AE05AA" w:rsidP="00C545F4">
      <w:pPr>
        <w:tabs>
          <w:tab w:val="num" w:pos="0"/>
        </w:tabs>
        <w:ind w:right="-1"/>
        <w:jc w:val="both"/>
        <w:rPr>
          <w:rFonts w:ascii="Arial" w:hAnsi="Arial" w:cs="Arial"/>
          <w:snapToGrid w:val="0"/>
        </w:rPr>
      </w:pPr>
      <w:r>
        <w:rPr>
          <w:rFonts w:ascii="Arial" w:hAnsi="Arial" w:cs="Arial"/>
          <w:snapToGrid w:val="0"/>
        </w:rPr>
        <w:t xml:space="preserve">Dies ist im vorliegenden Fall allein aufgrund des Grundwasserstockwerksbaus i.V. mit der vorübergehenden Gewässerbenutzung nicht zu befürchten. Die Aufschlussbohrung erschließt das untere GW-Stockwerk des Hilssandsteins, welches durch den überlagernden Minimuston gegen das obere Grundwasserstockwerk des Flammenmergels abgedichtet ist. Der prognostizierte Grundwasserflurabstand beträgt etwa 25m unter GOK. Eine Beeinflussung grundwasserabhängiger Ökosysteme ist unter dieser Prämisse nicht zu erwarten. </w:t>
      </w:r>
    </w:p>
    <w:p w:rsidR="00B75C05" w:rsidRPr="009F2736" w:rsidRDefault="00B75C05" w:rsidP="00B75C05">
      <w:pPr>
        <w:tabs>
          <w:tab w:val="num" w:pos="0"/>
        </w:tabs>
        <w:ind w:right="-286"/>
        <w:jc w:val="both"/>
        <w:rPr>
          <w:rFonts w:ascii="Arial" w:hAnsi="Arial" w:cs="Arial"/>
          <w:szCs w:val="24"/>
        </w:rPr>
      </w:pPr>
    </w:p>
    <w:p w:rsidR="00B75C05" w:rsidRDefault="00B75C05" w:rsidP="00B75C05">
      <w:pPr>
        <w:tabs>
          <w:tab w:val="num" w:pos="0"/>
        </w:tabs>
        <w:ind w:right="-286"/>
        <w:jc w:val="both"/>
        <w:rPr>
          <w:rFonts w:ascii="Arial" w:hAnsi="Arial" w:cs="Arial"/>
          <w:szCs w:val="24"/>
        </w:rPr>
      </w:pPr>
      <w:r>
        <w:rPr>
          <w:rFonts w:ascii="Arial" w:hAnsi="Arial" w:cs="Arial"/>
          <w:szCs w:val="24"/>
        </w:rPr>
        <w:t>Gem. § 3</w:t>
      </w:r>
      <w:r w:rsidRPr="009F2736">
        <w:rPr>
          <w:rFonts w:ascii="Arial" w:hAnsi="Arial" w:cs="Arial"/>
          <w:szCs w:val="24"/>
        </w:rPr>
        <w:t xml:space="preserve"> UVPG wird dieses Ergebnis hiermit bekannt gegeben.</w:t>
      </w:r>
    </w:p>
    <w:p w:rsidR="00E54D3C" w:rsidRDefault="00E54D3C" w:rsidP="00B75C05">
      <w:pPr>
        <w:tabs>
          <w:tab w:val="num" w:pos="0"/>
        </w:tabs>
        <w:ind w:right="-286"/>
        <w:jc w:val="both"/>
        <w:rPr>
          <w:rFonts w:ascii="Arial" w:hAnsi="Arial" w:cs="Arial"/>
          <w:szCs w:val="24"/>
        </w:rPr>
      </w:pPr>
    </w:p>
    <w:p w:rsidR="00E54D3C" w:rsidRDefault="00E54D3C" w:rsidP="00B75C05">
      <w:pPr>
        <w:tabs>
          <w:tab w:val="num" w:pos="0"/>
        </w:tabs>
        <w:ind w:right="-286"/>
        <w:jc w:val="both"/>
        <w:rPr>
          <w:rFonts w:ascii="Arial" w:hAnsi="Arial" w:cs="Arial"/>
          <w:szCs w:val="24"/>
        </w:rPr>
      </w:pPr>
    </w:p>
    <w:p w:rsidR="00E54D3C" w:rsidRDefault="004103B5" w:rsidP="00B75C05">
      <w:pPr>
        <w:tabs>
          <w:tab w:val="num" w:pos="0"/>
        </w:tabs>
        <w:ind w:right="-286"/>
        <w:jc w:val="both"/>
        <w:rPr>
          <w:rFonts w:ascii="Arial" w:hAnsi="Arial" w:cs="Arial"/>
          <w:szCs w:val="24"/>
        </w:rPr>
      </w:pPr>
      <w:r>
        <w:rPr>
          <w:rFonts w:ascii="Arial" w:hAnsi="Arial" w:cs="Arial"/>
          <w:szCs w:val="24"/>
        </w:rPr>
        <w:t xml:space="preserve">Holzminden, </w:t>
      </w:r>
      <w:r w:rsidR="00245E1B">
        <w:rPr>
          <w:rFonts w:ascii="Arial" w:hAnsi="Arial" w:cs="Arial"/>
          <w:szCs w:val="24"/>
        </w:rPr>
        <w:t>22</w:t>
      </w:r>
      <w:r w:rsidR="00875B63">
        <w:rPr>
          <w:rFonts w:ascii="Arial" w:hAnsi="Arial" w:cs="Arial"/>
          <w:szCs w:val="24"/>
        </w:rPr>
        <w:t>.11</w:t>
      </w:r>
      <w:r>
        <w:rPr>
          <w:rFonts w:ascii="Arial" w:hAnsi="Arial" w:cs="Arial"/>
          <w:szCs w:val="24"/>
        </w:rPr>
        <w:t>.2024</w:t>
      </w:r>
    </w:p>
    <w:p w:rsidR="004103B5" w:rsidRDefault="004103B5" w:rsidP="00B75C05">
      <w:pPr>
        <w:tabs>
          <w:tab w:val="num" w:pos="0"/>
        </w:tabs>
        <w:ind w:right="-286"/>
        <w:jc w:val="both"/>
        <w:rPr>
          <w:rFonts w:ascii="Arial" w:hAnsi="Arial" w:cs="Arial"/>
          <w:szCs w:val="24"/>
        </w:rPr>
      </w:pPr>
    </w:p>
    <w:p w:rsidR="004103B5" w:rsidRDefault="004103B5" w:rsidP="004103B5">
      <w:pPr>
        <w:tabs>
          <w:tab w:val="num" w:pos="0"/>
        </w:tabs>
        <w:ind w:right="-286"/>
        <w:rPr>
          <w:rFonts w:ascii="Arial" w:hAnsi="Arial" w:cs="Arial"/>
          <w:szCs w:val="24"/>
        </w:rPr>
      </w:pPr>
      <w:r>
        <w:rPr>
          <w:rFonts w:ascii="Arial" w:hAnsi="Arial" w:cs="Arial"/>
          <w:szCs w:val="24"/>
        </w:rPr>
        <w:t>LANDKREIS HOLZMINDEN</w:t>
      </w:r>
      <w:r>
        <w:rPr>
          <w:rFonts w:ascii="Arial" w:hAnsi="Arial" w:cs="Arial"/>
          <w:szCs w:val="24"/>
        </w:rPr>
        <w:br/>
        <w:t xml:space="preserve">Der Landrat </w:t>
      </w:r>
    </w:p>
    <w:p w:rsidR="004103B5" w:rsidRDefault="004103B5" w:rsidP="004103B5">
      <w:pPr>
        <w:tabs>
          <w:tab w:val="num" w:pos="0"/>
        </w:tabs>
        <w:ind w:right="-286"/>
        <w:rPr>
          <w:rFonts w:ascii="Arial" w:hAnsi="Arial" w:cs="Arial"/>
          <w:szCs w:val="24"/>
        </w:rPr>
      </w:pPr>
    </w:p>
    <w:p w:rsidR="00E54D3C" w:rsidRDefault="004103B5" w:rsidP="004103B5">
      <w:pPr>
        <w:tabs>
          <w:tab w:val="num" w:pos="0"/>
        </w:tabs>
        <w:ind w:right="-286"/>
        <w:rPr>
          <w:rFonts w:ascii="Arial" w:hAnsi="Arial" w:cs="Arial"/>
          <w:szCs w:val="24"/>
        </w:rPr>
      </w:pPr>
      <w:r>
        <w:rPr>
          <w:rFonts w:ascii="Arial" w:hAnsi="Arial" w:cs="Arial"/>
          <w:szCs w:val="24"/>
        </w:rPr>
        <w:br/>
      </w:r>
      <w:r w:rsidR="00E54D3C">
        <w:rPr>
          <w:rFonts w:ascii="Arial" w:hAnsi="Arial" w:cs="Arial"/>
          <w:szCs w:val="24"/>
        </w:rPr>
        <w:t>Schünemann</w:t>
      </w:r>
    </w:p>
    <w:p w:rsidR="00E54D3C" w:rsidRDefault="00E54D3C" w:rsidP="00B75C05">
      <w:pPr>
        <w:tabs>
          <w:tab w:val="num" w:pos="0"/>
        </w:tabs>
        <w:ind w:right="-286"/>
        <w:jc w:val="both"/>
        <w:rPr>
          <w:rFonts w:ascii="Arial" w:hAnsi="Arial" w:cs="Arial"/>
          <w:szCs w:val="24"/>
        </w:rPr>
      </w:pPr>
    </w:p>
    <w:p w:rsidR="00B75C05" w:rsidRPr="007C4562" w:rsidRDefault="00B75C05" w:rsidP="007C4562">
      <w:pPr>
        <w:rPr>
          <w:sz w:val="24"/>
        </w:rPr>
      </w:pPr>
    </w:p>
    <w:p w:rsidR="007C4562" w:rsidRDefault="007C4562" w:rsidP="007C4562"/>
    <w:sectPr w:rsidR="007C45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B14E3"/>
    <w:multiLevelType w:val="hybridMultilevel"/>
    <w:tmpl w:val="119CD1A6"/>
    <w:lvl w:ilvl="0" w:tplc="391E80A8">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 w15:restartNumberingAfterBreak="0">
    <w:nsid w:val="31E677B4"/>
    <w:multiLevelType w:val="hybridMultilevel"/>
    <w:tmpl w:val="839EA86A"/>
    <w:lvl w:ilvl="0" w:tplc="D55A82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5B1015"/>
    <w:multiLevelType w:val="hybridMultilevel"/>
    <w:tmpl w:val="F0DCA7A2"/>
    <w:lvl w:ilvl="0" w:tplc="EA2AF1C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5226D95"/>
    <w:multiLevelType w:val="hybridMultilevel"/>
    <w:tmpl w:val="C398454E"/>
    <w:lvl w:ilvl="0" w:tplc="E43207B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69D73995"/>
    <w:multiLevelType w:val="hybridMultilevel"/>
    <w:tmpl w:val="B882E24E"/>
    <w:lvl w:ilvl="0" w:tplc="C85ADF2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7A8931DD"/>
    <w:multiLevelType w:val="hybridMultilevel"/>
    <w:tmpl w:val="1C6477FC"/>
    <w:lvl w:ilvl="0" w:tplc="4F7A58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BBE75B9"/>
    <w:multiLevelType w:val="hybridMultilevel"/>
    <w:tmpl w:val="CDB657FC"/>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62"/>
    <w:rsid w:val="000601D4"/>
    <w:rsid w:val="00061D7D"/>
    <w:rsid w:val="00080962"/>
    <w:rsid w:val="001C34BD"/>
    <w:rsid w:val="00245E1B"/>
    <w:rsid w:val="004103B5"/>
    <w:rsid w:val="004A753F"/>
    <w:rsid w:val="007C4562"/>
    <w:rsid w:val="00820123"/>
    <w:rsid w:val="00875B63"/>
    <w:rsid w:val="00A16665"/>
    <w:rsid w:val="00AC426D"/>
    <w:rsid w:val="00AE05AA"/>
    <w:rsid w:val="00AE3415"/>
    <w:rsid w:val="00B75C05"/>
    <w:rsid w:val="00C14FC7"/>
    <w:rsid w:val="00C21F65"/>
    <w:rsid w:val="00C545F4"/>
    <w:rsid w:val="00C83FD4"/>
    <w:rsid w:val="00CC0723"/>
    <w:rsid w:val="00D63D17"/>
    <w:rsid w:val="00D658D2"/>
    <w:rsid w:val="00E54D3C"/>
    <w:rsid w:val="00F52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6400"/>
  <w15:chartTrackingRefBased/>
  <w15:docId w15:val="{53B2C192-55E6-437D-8117-E3D8E705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4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Landkreis Holzminden</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 Julia</dc:creator>
  <cp:keywords/>
  <dc:description/>
  <cp:lastModifiedBy>Fitz, Julia</cp:lastModifiedBy>
  <cp:revision>11</cp:revision>
  <cp:lastPrinted>2024-11-25T13:49:00Z</cp:lastPrinted>
  <dcterms:created xsi:type="dcterms:W3CDTF">2024-11-13T09:57:00Z</dcterms:created>
  <dcterms:modified xsi:type="dcterms:W3CDTF">2024-11-25T13:53:00Z</dcterms:modified>
</cp:coreProperties>
</file>