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8B" w:rsidRPr="00EA6272" w:rsidRDefault="005F4E8B" w:rsidP="005F4E8B">
      <w:pPr>
        <w:jc w:val="center"/>
        <w:rPr>
          <w:rFonts w:ascii="Arial" w:hAnsi="Arial" w:cs="Arial"/>
          <w:b/>
          <w:sz w:val="28"/>
          <w:szCs w:val="28"/>
        </w:rPr>
      </w:pPr>
      <w:r w:rsidRPr="00EA6272">
        <w:rPr>
          <w:rFonts w:ascii="Arial" w:hAnsi="Arial" w:cs="Arial"/>
          <w:b/>
          <w:sz w:val="28"/>
          <w:szCs w:val="28"/>
        </w:rPr>
        <w:t>Vorprüfung</w:t>
      </w:r>
    </w:p>
    <w:p w:rsidR="005F4E8B" w:rsidRPr="00EA6272" w:rsidRDefault="005F4E8B" w:rsidP="005F4E8B">
      <w:pPr>
        <w:jc w:val="center"/>
        <w:rPr>
          <w:rFonts w:ascii="Arial" w:hAnsi="Arial" w:cs="Arial"/>
          <w:b/>
          <w:sz w:val="22"/>
          <w:szCs w:val="22"/>
        </w:rPr>
      </w:pPr>
      <w:r w:rsidRPr="00EA6272">
        <w:rPr>
          <w:rFonts w:ascii="Arial" w:hAnsi="Arial" w:cs="Arial"/>
          <w:b/>
          <w:sz w:val="22"/>
          <w:szCs w:val="22"/>
        </w:rPr>
        <w:t>der Umweltverträglichkeit</w:t>
      </w:r>
    </w:p>
    <w:p w:rsidR="005F4E8B" w:rsidRDefault="005F4E8B" w:rsidP="005F4E8B">
      <w:pPr>
        <w:jc w:val="center"/>
        <w:rPr>
          <w:rFonts w:ascii="Arial" w:hAnsi="Arial" w:cs="Arial"/>
          <w:sz w:val="22"/>
          <w:szCs w:val="22"/>
        </w:rPr>
      </w:pPr>
    </w:p>
    <w:p w:rsidR="00641549" w:rsidRDefault="00570BCE" w:rsidP="00FD20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folgendem V</w:t>
      </w:r>
      <w:r w:rsidR="005F4E8B">
        <w:rPr>
          <w:rFonts w:ascii="Arial" w:hAnsi="Arial" w:cs="Arial"/>
          <w:sz w:val="22"/>
          <w:szCs w:val="22"/>
        </w:rPr>
        <w:t xml:space="preserve">erfahren wurde die Notwendigkeit einer Umweltverträglichkeitsprüfung (UVP) gemäß § 7 nach dem Gesetz über die Umweltverträglichkeitsprüfung (UVPG) in der </w:t>
      </w:r>
      <w:r w:rsidR="005F4E8B" w:rsidRPr="00064C96">
        <w:rPr>
          <w:rFonts w:ascii="Arial" w:hAnsi="Arial" w:cs="Arial"/>
          <w:sz w:val="22"/>
          <w:szCs w:val="22"/>
        </w:rPr>
        <w:t>Fassung der Bekanntmachung vom 24. Februar 2010 (BGBl. I S. 94), das zul</w:t>
      </w:r>
      <w:r w:rsidR="005F4E8B">
        <w:rPr>
          <w:rFonts w:ascii="Arial" w:hAnsi="Arial" w:cs="Arial"/>
          <w:sz w:val="22"/>
          <w:szCs w:val="22"/>
        </w:rPr>
        <w:t>etzt durch Artikel 2</w:t>
      </w:r>
      <w:r w:rsidR="00AF4B5F">
        <w:rPr>
          <w:rFonts w:ascii="Arial" w:hAnsi="Arial" w:cs="Arial"/>
          <w:sz w:val="22"/>
          <w:szCs w:val="22"/>
        </w:rPr>
        <w:t>2 des Gesetzes vom 13. Mai 2019 (BGBl. I S. 706</w:t>
      </w:r>
      <w:r w:rsidR="005F4E8B" w:rsidRPr="00064C96">
        <w:rPr>
          <w:rFonts w:ascii="Arial" w:hAnsi="Arial" w:cs="Arial"/>
          <w:sz w:val="22"/>
          <w:szCs w:val="22"/>
        </w:rPr>
        <w:t>) geändert worden is</w:t>
      </w:r>
      <w:r w:rsidR="00641549">
        <w:rPr>
          <w:rFonts w:ascii="Arial" w:hAnsi="Arial" w:cs="Arial"/>
          <w:sz w:val="22"/>
          <w:szCs w:val="22"/>
        </w:rPr>
        <w:t>t, geprüft:</w:t>
      </w:r>
    </w:p>
    <w:p w:rsidR="00721C59" w:rsidRDefault="00D56E41" w:rsidP="00AF4B5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56E41">
        <w:rPr>
          <w:rFonts w:ascii="Arial" w:hAnsi="Arial" w:cs="Arial"/>
          <w:sz w:val="22"/>
          <w:szCs w:val="22"/>
        </w:rPr>
        <w:t xml:space="preserve">In der Stadt </w:t>
      </w:r>
      <w:r w:rsidR="00031199">
        <w:rPr>
          <w:rFonts w:ascii="Arial" w:hAnsi="Arial" w:cs="Arial"/>
          <w:sz w:val="22"/>
          <w:szCs w:val="22"/>
        </w:rPr>
        <w:t>Melle</w:t>
      </w:r>
      <w:r w:rsidRPr="00D56E41">
        <w:rPr>
          <w:rFonts w:ascii="Arial" w:hAnsi="Arial" w:cs="Arial"/>
          <w:sz w:val="22"/>
          <w:szCs w:val="22"/>
        </w:rPr>
        <w:t xml:space="preserve"> ist die </w:t>
      </w:r>
      <w:r w:rsidR="00031199">
        <w:rPr>
          <w:rFonts w:ascii="Arial" w:hAnsi="Arial" w:cs="Arial"/>
          <w:sz w:val="22"/>
          <w:szCs w:val="22"/>
        </w:rPr>
        <w:t xml:space="preserve">Gewässerverrohrung eines Nebenarmes der </w:t>
      </w:r>
      <w:proofErr w:type="spellStart"/>
      <w:r w:rsidR="00031199">
        <w:rPr>
          <w:rFonts w:ascii="Arial" w:hAnsi="Arial" w:cs="Arial"/>
          <w:sz w:val="22"/>
          <w:szCs w:val="22"/>
        </w:rPr>
        <w:t>Hunte</w:t>
      </w:r>
      <w:proofErr w:type="spellEnd"/>
      <w:r w:rsidR="00031199">
        <w:rPr>
          <w:rFonts w:ascii="Arial" w:hAnsi="Arial" w:cs="Arial"/>
          <w:sz w:val="22"/>
          <w:szCs w:val="22"/>
        </w:rPr>
        <w:t xml:space="preserve"> auf einer Länge von ca. 10 m beantragt worden</w:t>
      </w:r>
      <w:r w:rsidR="00934F37">
        <w:rPr>
          <w:rFonts w:ascii="Arial" w:hAnsi="Arial" w:cs="Arial"/>
          <w:sz w:val="22"/>
          <w:szCs w:val="22"/>
        </w:rPr>
        <w:t>.</w:t>
      </w:r>
      <w:r w:rsidR="00031199">
        <w:rPr>
          <w:rFonts w:ascii="Arial" w:hAnsi="Arial" w:cs="Arial"/>
          <w:sz w:val="22"/>
          <w:szCs w:val="22"/>
        </w:rPr>
        <w:t xml:space="preserve"> </w:t>
      </w:r>
      <w:r w:rsidR="00D54CB6" w:rsidRPr="00916D09">
        <w:rPr>
          <w:rFonts w:ascii="Arial" w:hAnsi="Arial" w:cs="Arial"/>
          <w:sz w:val="22"/>
          <w:szCs w:val="22"/>
        </w:rPr>
        <w:t>N</w:t>
      </w:r>
      <w:r w:rsidR="00D54CB6" w:rsidRPr="00D54CB6">
        <w:rPr>
          <w:rFonts w:ascii="Arial" w:hAnsi="Arial" w:cs="Arial"/>
          <w:sz w:val="22"/>
          <w:szCs w:val="22"/>
        </w:rPr>
        <w:t>ach der Vorprüfung ist eine UVP für das genannte Vorhaben aus den folge</w:t>
      </w:r>
      <w:r w:rsidR="00721C59">
        <w:rPr>
          <w:rFonts w:ascii="Arial" w:hAnsi="Arial" w:cs="Arial"/>
          <w:sz w:val="22"/>
          <w:szCs w:val="22"/>
        </w:rPr>
        <w:t>nden Gründen nicht erforderlich.</w:t>
      </w:r>
    </w:p>
    <w:p w:rsidR="00934F37" w:rsidRPr="00934F37" w:rsidRDefault="00934F37" w:rsidP="00934F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34F37">
        <w:rPr>
          <w:rFonts w:ascii="Arial" w:hAnsi="Arial" w:cs="Arial"/>
          <w:sz w:val="22"/>
          <w:szCs w:val="22"/>
        </w:rPr>
        <w:t>Es sind keine Umweltauswirkungen erkennbar. Das Gewässer ist im Vorhabenbereich bereits auf ca. 120 m verrohrt und verläuft auf dem Betrieb</w:t>
      </w:r>
      <w:bookmarkStart w:id="0" w:name="_GoBack"/>
      <w:bookmarkEnd w:id="0"/>
      <w:r w:rsidRPr="00934F37">
        <w:rPr>
          <w:rFonts w:ascii="Arial" w:hAnsi="Arial" w:cs="Arial"/>
          <w:sz w:val="22"/>
          <w:szCs w:val="22"/>
        </w:rPr>
        <w:t xml:space="preserve">sgelände. Eine relevante Verschlechterung des Gewässers durch das Zusammenwirken mit dem Vorhaben ist nicht zu befürchten. Das Grundwasser ist nicht betroffen. </w:t>
      </w:r>
    </w:p>
    <w:p w:rsidR="00934F37" w:rsidRPr="00934F37" w:rsidRDefault="00934F37" w:rsidP="00934F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34F37">
        <w:rPr>
          <w:rFonts w:ascii="Arial" w:hAnsi="Arial" w:cs="Arial"/>
          <w:sz w:val="22"/>
          <w:szCs w:val="22"/>
        </w:rPr>
        <w:t xml:space="preserve">Die zusätzlich versiegelte Fläche von ca. 75 m² liegt im Einzugsbereich des Gewässers und die Flächengröße ist so geringfügig, dass negative Auswirkungen weder auf das Schutzgut Fläche noch auf das Schutzgut Boden zu besorgen sind. </w:t>
      </w:r>
    </w:p>
    <w:p w:rsidR="00934F37" w:rsidRPr="00934F37" w:rsidRDefault="00934F37" w:rsidP="00934F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34F37">
        <w:rPr>
          <w:rFonts w:ascii="Arial" w:hAnsi="Arial" w:cs="Arial"/>
          <w:sz w:val="22"/>
          <w:szCs w:val="22"/>
        </w:rPr>
        <w:t xml:space="preserve">Durch das Vorhaben ist ein naturferner, sehr kurzer Abschnitt eines Nebenarmes der </w:t>
      </w:r>
      <w:proofErr w:type="spellStart"/>
      <w:r w:rsidRPr="00934F37">
        <w:rPr>
          <w:rFonts w:ascii="Arial" w:hAnsi="Arial" w:cs="Arial"/>
          <w:sz w:val="22"/>
          <w:szCs w:val="22"/>
        </w:rPr>
        <w:t>Hunte</w:t>
      </w:r>
      <w:proofErr w:type="spellEnd"/>
      <w:r w:rsidRPr="00934F37">
        <w:rPr>
          <w:rFonts w:ascii="Arial" w:hAnsi="Arial" w:cs="Arial"/>
          <w:sz w:val="22"/>
          <w:szCs w:val="22"/>
        </w:rPr>
        <w:t xml:space="preserve"> betroffen. Die Bauarbeiten finden außerhalb der Brut- und Jungvogelzeit statt, so dass insgesamt keine negativen Auswirkungen auf das Schutzgut Tiere, Pflanzen und biologische Vielfalt zu erwarten sind. </w:t>
      </w:r>
    </w:p>
    <w:p w:rsidR="00934F37" w:rsidRPr="00934F37" w:rsidRDefault="00934F37" w:rsidP="00934F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34F37">
        <w:rPr>
          <w:rFonts w:ascii="Arial" w:hAnsi="Arial" w:cs="Arial"/>
          <w:sz w:val="22"/>
          <w:szCs w:val="22"/>
        </w:rPr>
        <w:t xml:space="preserve">Durch das Vorhaben fallen keine Abfälle oder Emissionen an. Es sind keine Risiken für die menschliche Gesundheit oder in Folge von Störfällen, Unfällen oder Katastrophen zu erwarten.  </w:t>
      </w:r>
    </w:p>
    <w:p w:rsidR="00934F37" w:rsidRPr="00934F37" w:rsidRDefault="00934F37" w:rsidP="00934F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34F37">
        <w:rPr>
          <w:rFonts w:ascii="Arial" w:hAnsi="Arial" w:cs="Arial"/>
          <w:sz w:val="22"/>
          <w:szCs w:val="22"/>
        </w:rPr>
        <w:t xml:space="preserve">Das Vorhaben kollidiert nicht mit regional- und bauleitplanerischen Zielsetzungen. Die visuelle Wirkung der Landschaft wird sich durch das Vorhaben nicht verändern.   </w:t>
      </w:r>
    </w:p>
    <w:p w:rsidR="00934F37" w:rsidRPr="00934F37" w:rsidRDefault="00934F37" w:rsidP="00934F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34F37">
        <w:rPr>
          <w:rFonts w:ascii="Arial" w:hAnsi="Arial" w:cs="Arial"/>
          <w:sz w:val="22"/>
          <w:szCs w:val="22"/>
        </w:rPr>
        <w:t xml:space="preserve">Am Standort befindet sich ein denkmalgeschütztes Mühlengebäude, denkmalpflegerische Aspekte werden durch die Verrohrung jedoch nicht negativ berührt. </w:t>
      </w:r>
    </w:p>
    <w:p w:rsidR="00934F37" w:rsidRPr="00934F37" w:rsidRDefault="00934F37" w:rsidP="00934F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34F37">
        <w:rPr>
          <w:rFonts w:ascii="Arial" w:hAnsi="Arial" w:cs="Arial"/>
          <w:sz w:val="22"/>
          <w:szCs w:val="22"/>
        </w:rPr>
        <w:t xml:space="preserve">Die Vorhabenfläche liegt im Überschwemmungsgebiet Oberlauf </w:t>
      </w:r>
      <w:proofErr w:type="spellStart"/>
      <w:r w:rsidRPr="00934F37">
        <w:rPr>
          <w:rFonts w:ascii="Arial" w:hAnsi="Arial" w:cs="Arial"/>
          <w:sz w:val="22"/>
          <w:szCs w:val="22"/>
        </w:rPr>
        <w:t>Hunte</w:t>
      </w:r>
      <w:proofErr w:type="spellEnd"/>
      <w:r w:rsidRPr="00934F37">
        <w:rPr>
          <w:rFonts w:ascii="Arial" w:hAnsi="Arial" w:cs="Arial"/>
          <w:sz w:val="22"/>
          <w:szCs w:val="22"/>
        </w:rPr>
        <w:t>. Der Abflussquerschnitt wird nicht verengt, so dass kein hydraulisches Hindernis zu erwarten ist. Die Schutzziele des Überschwemmungsgebietes werden daher nicht negativ beeinflusst.</w:t>
      </w:r>
    </w:p>
    <w:p w:rsidR="00D56E41" w:rsidRDefault="00D56E41" w:rsidP="00B601B6">
      <w:pPr>
        <w:jc w:val="both"/>
        <w:rPr>
          <w:rFonts w:ascii="Arial" w:hAnsi="Arial" w:cs="Arial"/>
          <w:sz w:val="22"/>
          <w:szCs w:val="22"/>
        </w:rPr>
      </w:pPr>
    </w:p>
    <w:p w:rsidR="005F4E8B" w:rsidRDefault="0030472B" w:rsidP="0030472B">
      <w:pPr>
        <w:jc w:val="both"/>
        <w:rPr>
          <w:rFonts w:ascii="Arial" w:hAnsi="Arial" w:cs="Arial"/>
          <w:sz w:val="22"/>
          <w:szCs w:val="22"/>
        </w:rPr>
      </w:pPr>
      <w:r w:rsidRPr="0030472B">
        <w:rPr>
          <w:rFonts w:ascii="Arial" w:hAnsi="Arial" w:cs="Arial"/>
          <w:sz w:val="22"/>
          <w:szCs w:val="22"/>
        </w:rPr>
        <w:t>Es sind insgesamt keine erheblichen Auswirkungen denkbar.</w:t>
      </w:r>
    </w:p>
    <w:p w:rsidR="00E80015" w:rsidRDefault="00E80015" w:rsidP="0030472B">
      <w:pPr>
        <w:jc w:val="both"/>
        <w:rPr>
          <w:rFonts w:ascii="Arial" w:hAnsi="Arial" w:cs="Arial"/>
          <w:sz w:val="22"/>
          <w:szCs w:val="22"/>
        </w:rPr>
      </w:pPr>
    </w:p>
    <w:p w:rsidR="005F4E8B" w:rsidRPr="005F4E8B" w:rsidRDefault="005F4E8B" w:rsidP="00570BCE">
      <w:pPr>
        <w:jc w:val="both"/>
        <w:rPr>
          <w:rFonts w:ascii="Arial" w:hAnsi="Arial" w:cs="Arial"/>
          <w:sz w:val="22"/>
          <w:szCs w:val="22"/>
        </w:rPr>
      </w:pPr>
      <w:r w:rsidRPr="005F4E8B">
        <w:rPr>
          <w:rFonts w:ascii="Arial" w:hAnsi="Arial" w:cs="Arial"/>
          <w:sz w:val="22"/>
          <w:szCs w:val="22"/>
        </w:rPr>
        <w:t>Diese Bekanntgabe ist gem. § 5 Abs. 3 Satz 1 UVPG nicht selbständig anfechtbar.</w:t>
      </w:r>
    </w:p>
    <w:p w:rsidR="005F4E8B" w:rsidRPr="005F4E8B" w:rsidRDefault="005F4E8B" w:rsidP="00570BCE">
      <w:pPr>
        <w:jc w:val="both"/>
        <w:rPr>
          <w:rFonts w:ascii="Arial" w:hAnsi="Arial" w:cs="Arial"/>
          <w:sz w:val="22"/>
          <w:szCs w:val="22"/>
        </w:rPr>
      </w:pPr>
    </w:p>
    <w:p w:rsidR="005F4E8B" w:rsidRPr="000A4CC1" w:rsidRDefault="005F4E8B" w:rsidP="005F4E8B">
      <w:pPr>
        <w:jc w:val="center"/>
        <w:rPr>
          <w:rFonts w:ascii="Arial" w:hAnsi="Arial" w:cs="Arial"/>
          <w:sz w:val="22"/>
          <w:szCs w:val="22"/>
        </w:rPr>
      </w:pPr>
      <w:r w:rsidRPr="001E50E0">
        <w:rPr>
          <w:rFonts w:ascii="Arial" w:hAnsi="Arial" w:cs="Arial"/>
          <w:sz w:val="22"/>
          <w:szCs w:val="22"/>
        </w:rPr>
        <w:t>Osnabrück</w:t>
      </w:r>
      <w:r w:rsidRPr="005F4E8B">
        <w:rPr>
          <w:rFonts w:ascii="Arial" w:hAnsi="Arial" w:cs="Arial"/>
          <w:sz w:val="22"/>
          <w:szCs w:val="22"/>
        </w:rPr>
        <w:t>, den</w:t>
      </w:r>
      <w:r w:rsidR="000A4CC1">
        <w:rPr>
          <w:rFonts w:ascii="Arial" w:hAnsi="Arial" w:cs="Arial"/>
          <w:color w:val="FF0000"/>
          <w:sz w:val="22"/>
          <w:szCs w:val="22"/>
        </w:rPr>
        <w:t xml:space="preserve"> </w:t>
      </w:r>
      <w:r w:rsidR="00934F37">
        <w:rPr>
          <w:rFonts w:ascii="Arial" w:hAnsi="Arial" w:cs="Arial"/>
          <w:sz w:val="22"/>
          <w:szCs w:val="22"/>
        </w:rPr>
        <w:t>16.04.2020</w:t>
      </w:r>
    </w:p>
    <w:p w:rsidR="005F4E8B" w:rsidRPr="005F4E8B" w:rsidRDefault="005F4E8B" w:rsidP="005F4E8B">
      <w:pPr>
        <w:jc w:val="center"/>
        <w:rPr>
          <w:rFonts w:ascii="Arial" w:hAnsi="Arial" w:cs="Arial"/>
          <w:sz w:val="22"/>
          <w:szCs w:val="22"/>
        </w:rPr>
      </w:pPr>
    </w:p>
    <w:p w:rsidR="005F4E8B" w:rsidRPr="005F4E8B" w:rsidRDefault="005F4E8B" w:rsidP="005F4E8B">
      <w:pPr>
        <w:jc w:val="center"/>
        <w:rPr>
          <w:rFonts w:ascii="Arial" w:hAnsi="Arial" w:cs="Arial"/>
          <w:sz w:val="22"/>
          <w:szCs w:val="22"/>
        </w:rPr>
      </w:pPr>
    </w:p>
    <w:p w:rsidR="005F4E8B" w:rsidRPr="005F4E8B" w:rsidRDefault="005F4E8B" w:rsidP="005F4E8B">
      <w:pPr>
        <w:jc w:val="center"/>
        <w:rPr>
          <w:rFonts w:ascii="Arial" w:hAnsi="Arial" w:cs="Arial"/>
          <w:sz w:val="22"/>
          <w:szCs w:val="22"/>
        </w:rPr>
      </w:pPr>
      <w:r w:rsidRPr="005F4E8B">
        <w:rPr>
          <w:rFonts w:ascii="Arial" w:hAnsi="Arial" w:cs="Arial"/>
          <w:sz w:val="22"/>
          <w:szCs w:val="22"/>
        </w:rPr>
        <w:t>Landkreis Osnabrück</w:t>
      </w:r>
    </w:p>
    <w:p w:rsidR="005F4E8B" w:rsidRPr="005F4E8B" w:rsidRDefault="005F4E8B" w:rsidP="005F4E8B">
      <w:pPr>
        <w:jc w:val="center"/>
        <w:rPr>
          <w:rFonts w:ascii="Arial" w:hAnsi="Arial" w:cs="Arial"/>
          <w:sz w:val="22"/>
          <w:szCs w:val="22"/>
        </w:rPr>
      </w:pPr>
      <w:r w:rsidRPr="005F4E8B">
        <w:rPr>
          <w:rFonts w:ascii="Arial" w:hAnsi="Arial" w:cs="Arial"/>
          <w:sz w:val="22"/>
          <w:szCs w:val="22"/>
        </w:rPr>
        <w:t>Fachdienst Umwelt</w:t>
      </w:r>
    </w:p>
    <w:p w:rsidR="005F4E8B" w:rsidRPr="005F4E8B" w:rsidRDefault="004E074E" w:rsidP="005F4E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Landrätin</w:t>
      </w:r>
    </w:p>
    <w:p w:rsidR="005F4E8B" w:rsidRPr="005F4E8B" w:rsidRDefault="005F4E8B" w:rsidP="005F4E8B">
      <w:pPr>
        <w:jc w:val="center"/>
        <w:rPr>
          <w:rFonts w:ascii="Arial" w:hAnsi="Arial" w:cs="Arial"/>
          <w:sz w:val="22"/>
          <w:szCs w:val="22"/>
        </w:rPr>
      </w:pPr>
      <w:r w:rsidRPr="005F4E8B">
        <w:rPr>
          <w:rFonts w:ascii="Arial" w:hAnsi="Arial" w:cs="Arial"/>
          <w:sz w:val="22"/>
          <w:szCs w:val="22"/>
        </w:rPr>
        <w:t xml:space="preserve">i. A. </w:t>
      </w:r>
      <w:r w:rsidR="00934F37">
        <w:rPr>
          <w:rFonts w:ascii="Arial" w:hAnsi="Arial" w:cs="Arial"/>
          <w:sz w:val="22"/>
          <w:szCs w:val="22"/>
        </w:rPr>
        <w:t>L. Olschewski</w:t>
      </w:r>
    </w:p>
    <w:p w:rsidR="005F4E8B" w:rsidRPr="005F4E8B" w:rsidRDefault="005F4E8B" w:rsidP="005F4E8B">
      <w:pPr>
        <w:spacing w:before="240"/>
        <w:rPr>
          <w:rFonts w:ascii="Arial" w:hAnsi="Arial" w:cs="Arial"/>
          <w:sz w:val="22"/>
          <w:szCs w:val="22"/>
        </w:rPr>
      </w:pPr>
    </w:p>
    <w:p w:rsidR="00FC3F50" w:rsidRDefault="00FC3F50"/>
    <w:sectPr w:rsidR="00FC3F50" w:rsidSect="004E0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3B33"/>
    <w:multiLevelType w:val="hybridMultilevel"/>
    <w:tmpl w:val="08A4B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B"/>
    <w:rsid w:val="00031199"/>
    <w:rsid w:val="0008154F"/>
    <w:rsid w:val="000A4CC1"/>
    <w:rsid w:val="001224F3"/>
    <w:rsid w:val="00165058"/>
    <w:rsid w:val="001E50E0"/>
    <w:rsid w:val="002E0AB5"/>
    <w:rsid w:val="0030472B"/>
    <w:rsid w:val="003146A3"/>
    <w:rsid w:val="00353C99"/>
    <w:rsid w:val="004E074E"/>
    <w:rsid w:val="00570BCE"/>
    <w:rsid w:val="005F4E8B"/>
    <w:rsid w:val="00641549"/>
    <w:rsid w:val="00721C59"/>
    <w:rsid w:val="00800F0F"/>
    <w:rsid w:val="00916D09"/>
    <w:rsid w:val="00934F37"/>
    <w:rsid w:val="009A26EC"/>
    <w:rsid w:val="00AF4B5F"/>
    <w:rsid w:val="00AF4C30"/>
    <w:rsid w:val="00B601B6"/>
    <w:rsid w:val="00B9117A"/>
    <w:rsid w:val="00C5326A"/>
    <w:rsid w:val="00D54CB6"/>
    <w:rsid w:val="00D56E41"/>
    <w:rsid w:val="00E80015"/>
    <w:rsid w:val="00FC3F50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55E2"/>
  <w15:docId w15:val="{73E127A2-3D58-44DA-A65E-DD1E330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E8B"/>
    <w:rPr>
      <w:rFonts w:ascii="Times New Roman" w:eastAsia="Times New Roman" w:hAnsi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3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3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3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3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3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3C9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3C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3C9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3C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3C9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353C9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353C99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353C99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353C99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353C99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353C99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353C99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353C99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353C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53C99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3C99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353C99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353C99"/>
    <w:rPr>
      <w:b/>
      <w:bCs/>
    </w:rPr>
  </w:style>
  <w:style w:type="character" w:styleId="Hervorhebung">
    <w:name w:val="Emphasis"/>
    <w:uiPriority w:val="20"/>
    <w:qFormat/>
    <w:rsid w:val="00353C99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353C99"/>
    <w:rPr>
      <w:szCs w:val="32"/>
    </w:rPr>
  </w:style>
  <w:style w:type="paragraph" w:styleId="Listenabsatz">
    <w:name w:val="List Paragraph"/>
    <w:basedOn w:val="Standard"/>
    <w:uiPriority w:val="34"/>
    <w:qFormat/>
    <w:rsid w:val="00353C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3C99"/>
    <w:rPr>
      <w:i/>
    </w:rPr>
  </w:style>
  <w:style w:type="character" w:customStyle="1" w:styleId="ZitatZchn">
    <w:name w:val="Zitat Zchn"/>
    <w:link w:val="Zitat"/>
    <w:uiPriority w:val="29"/>
    <w:rsid w:val="00353C9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3C99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353C99"/>
    <w:rPr>
      <w:b/>
      <w:i/>
      <w:sz w:val="24"/>
    </w:rPr>
  </w:style>
  <w:style w:type="character" w:styleId="SchwacheHervorhebung">
    <w:name w:val="Subtle Emphasis"/>
    <w:uiPriority w:val="19"/>
    <w:qFormat/>
    <w:rsid w:val="00353C99"/>
    <w:rPr>
      <w:i/>
      <w:color w:val="5A5A5A"/>
    </w:rPr>
  </w:style>
  <w:style w:type="character" w:styleId="IntensiveHervorhebung">
    <w:name w:val="Intense Emphasis"/>
    <w:uiPriority w:val="21"/>
    <w:qFormat/>
    <w:rsid w:val="00353C9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353C9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353C99"/>
    <w:rPr>
      <w:b/>
      <w:sz w:val="24"/>
      <w:u w:val="single"/>
    </w:rPr>
  </w:style>
  <w:style w:type="character" w:styleId="Buchtitel">
    <w:name w:val="Book Title"/>
    <w:uiPriority w:val="33"/>
    <w:qFormat/>
    <w:rsid w:val="00353C99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3C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Tatjana</dc:creator>
  <cp:lastModifiedBy>Olschewski, Larena</cp:lastModifiedBy>
  <cp:revision>3</cp:revision>
  <cp:lastPrinted>2019-11-21T07:12:00Z</cp:lastPrinted>
  <dcterms:created xsi:type="dcterms:W3CDTF">2020-04-16T09:08:00Z</dcterms:created>
  <dcterms:modified xsi:type="dcterms:W3CDTF">2020-04-16T09:23:00Z</dcterms:modified>
</cp:coreProperties>
</file>