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00" w:rsidRDefault="00D62500" w:rsidP="00D62500">
      <w:pPr>
        <w:spacing w:line="360" w:lineRule="auto"/>
        <w:jc w:val="center"/>
        <w:rPr>
          <w:b/>
        </w:rPr>
      </w:pPr>
      <w:r>
        <w:rPr>
          <w:b/>
        </w:rPr>
        <w:t>Feststellung gem. § 5 UVPG</w:t>
      </w:r>
    </w:p>
    <w:p w:rsidR="00D62500" w:rsidRPr="00F92F43" w:rsidRDefault="00D62500" w:rsidP="00D62500">
      <w:pPr>
        <w:spacing w:line="360" w:lineRule="auto"/>
        <w:jc w:val="center"/>
        <w:rPr>
          <w:b/>
          <w:lang w:val="fr-FR"/>
        </w:rPr>
      </w:pPr>
      <w:r w:rsidRPr="00F92F43">
        <w:rPr>
          <w:b/>
          <w:lang w:val="fr-FR"/>
        </w:rPr>
        <w:t>(</w:t>
      </w:r>
      <w:r>
        <w:rPr>
          <w:b/>
          <w:lang w:val="fr-FR"/>
        </w:rPr>
        <w:t>Zeus Renewables</w:t>
      </w:r>
      <w:r w:rsidRPr="00445F3B">
        <w:rPr>
          <w:b/>
          <w:lang w:val="fr-FR"/>
        </w:rPr>
        <w:t xml:space="preserve"> GmbH</w:t>
      </w:r>
      <w:r>
        <w:rPr>
          <w:b/>
          <w:lang w:val="fr-FR"/>
        </w:rPr>
        <w:t xml:space="preserve">, </w:t>
      </w:r>
      <w:proofErr w:type="spellStart"/>
      <w:r w:rsidR="00AC1FC9">
        <w:rPr>
          <w:b/>
          <w:lang w:val="fr-FR"/>
        </w:rPr>
        <w:t>Soltau</w:t>
      </w:r>
      <w:proofErr w:type="spellEnd"/>
      <w:r>
        <w:rPr>
          <w:b/>
          <w:lang w:val="fr-FR"/>
        </w:rPr>
        <w:t>)</w:t>
      </w:r>
    </w:p>
    <w:p w:rsidR="00D62500" w:rsidRPr="008519AE" w:rsidRDefault="00D62500" w:rsidP="00D62500">
      <w:pPr>
        <w:spacing w:line="360" w:lineRule="auto"/>
        <w:jc w:val="center"/>
        <w:rPr>
          <w:b/>
          <w:lang w:val="en-US"/>
        </w:rPr>
      </w:pPr>
      <w:proofErr w:type="spellStart"/>
      <w:r w:rsidRPr="00F92F43">
        <w:rPr>
          <w:b/>
          <w:lang w:val="fr-FR"/>
        </w:rPr>
        <w:t>Bek</w:t>
      </w:r>
      <w:proofErr w:type="spellEnd"/>
      <w:r w:rsidRPr="00F92F43">
        <w:rPr>
          <w:b/>
          <w:lang w:val="fr-FR"/>
        </w:rPr>
        <w:t xml:space="preserve">. d. GAA Celle v. </w:t>
      </w:r>
      <w:r w:rsidR="00127D49">
        <w:rPr>
          <w:b/>
          <w:lang w:val="fr-FR"/>
        </w:rPr>
        <w:t>20.06</w:t>
      </w:r>
      <w:r>
        <w:rPr>
          <w:b/>
          <w:lang w:val="fr-FR"/>
        </w:rPr>
        <w:t xml:space="preserve">.2022 </w:t>
      </w:r>
      <w:r w:rsidRPr="008519AE">
        <w:rPr>
          <w:b/>
          <w:lang w:val="en-US"/>
        </w:rPr>
        <w:t xml:space="preserve">– </w:t>
      </w:r>
      <w:r w:rsidR="00127D49">
        <w:rPr>
          <w:b/>
          <w:lang w:val="en-US"/>
        </w:rPr>
        <w:t>CE002925842-21-047-02</w:t>
      </w:r>
      <w:r w:rsidR="00127D49" w:rsidRPr="00127D49">
        <w:rPr>
          <w:b/>
          <w:lang w:val="en-US"/>
        </w:rPr>
        <w:t xml:space="preserve"> Do</w:t>
      </w:r>
    </w:p>
    <w:p w:rsidR="00D62500" w:rsidRDefault="00D62500" w:rsidP="00D62500">
      <w:pPr>
        <w:spacing w:line="360" w:lineRule="auto"/>
        <w:ind w:right="-108"/>
      </w:pPr>
      <w:r>
        <w:t xml:space="preserve">Die </w:t>
      </w:r>
      <w:r w:rsidR="00127D49" w:rsidRPr="00127D49">
        <w:t>Zeus Renewables GmbH</w:t>
      </w:r>
      <w:r>
        <w:t xml:space="preserve">, </w:t>
      </w:r>
      <w:r w:rsidR="00127D49">
        <w:t>Beim Schäferkreuz 6, 29614 Soltau</w:t>
      </w:r>
      <w:r>
        <w:t xml:space="preserve">, hat mit Schreiben vom </w:t>
      </w:r>
      <w:r w:rsidR="00127D49">
        <w:t>01.11.2021</w:t>
      </w:r>
      <w:r>
        <w:t xml:space="preserve"> die Erteilung einer Genehmigung gemäß </w:t>
      </w:r>
      <w:bookmarkStart w:id="0" w:name="Text16"/>
      <w:r>
        <w:t xml:space="preserve">§§ </w:t>
      </w:r>
      <w:bookmarkEnd w:id="0"/>
      <w:r>
        <w:fldChar w:fldCharType="begin"/>
      </w:r>
      <w:r>
        <w:instrText xml:space="preserve"> FILLIN  "6. Verbindungsparagraphen"  \* MERGEFORMAT </w:instrText>
      </w:r>
      <w:r>
        <w:fldChar w:fldCharType="separate"/>
      </w:r>
      <w:r>
        <w:t>16 und 19</w:t>
      </w:r>
      <w:r>
        <w:fldChar w:fldCharType="end"/>
      </w:r>
      <w:r>
        <w:t xml:space="preserve"> des Bundes-Immissionsschutzgesetzes in der derzeit geltenden Fassung für die Änderung einer Biogasanlage am Standort in 29</w:t>
      </w:r>
      <w:r w:rsidR="00127D49">
        <w:t>614</w:t>
      </w:r>
      <w:r>
        <w:t xml:space="preserve"> </w:t>
      </w:r>
      <w:r w:rsidR="00127D49">
        <w:t>Soltau</w:t>
      </w:r>
      <w:r>
        <w:t xml:space="preserve">, </w:t>
      </w:r>
      <w:r w:rsidR="00127D49">
        <w:t>Beim Schäferkreuz 6</w:t>
      </w:r>
      <w:r>
        <w:t xml:space="preserve">, Gemarkung </w:t>
      </w:r>
      <w:proofErr w:type="spellStart"/>
      <w:r w:rsidR="00127D49">
        <w:t>Tetendorf</w:t>
      </w:r>
      <w:proofErr w:type="spellEnd"/>
      <w:r>
        <w:t xml:space="preserve">, Flur </w:t>
      </w:r>
      <w:r w:rsidR="00127D49">
        <w:t>3</w:t>
      </w:r>
      <w:r>
        <w:t xml:space="preserve">, Flurstück </w:t>
      </w:r>
      <w:r w:rsidR="00127D49">
        <w:t>40/17</w:t>
      </w:r>
      <w:r>
        <w:t xml:space="preserve"> beantragt. </w:t>
      </w:r>
    </w:p>
    <w:p w:rsidR="00D62500" w:rsidRDefault="00D62500" w:rsidP="00D62500">
      <w:pPr>
        <w:spacing w:line="360" w:lineRule="auto"/>
        <w:ind w:right="-108"/>
      </w:pPr>
      <w:r>
        <w:t>Im Rahmen dieses Genehmigungsverfahrens ist gemäß § 9 Abs. 3 i. V. m. § 7 Abs. 2 und Nummer 8.4.2.2</w:t>
      </w:r>
      <w:r w:rsidRPr="00542845">
        <w:t xml:space="preserve"> </w:t>
      </w:r>
      <w:r>
        <w:t>der Anlage 1 des Gesetzes über die Umweltverträglichkeitsprüfung (UVPG) in der derzeit geltenden Fassung durch eine Vorprüfung des Einzelfalls zu ermitteln, ob für das beantragte Vorhaben die Durchführung einer Umweltverträglichkeitsprüfung erforderlich ist.</w:t>
      </w:r>
    </w:p>
    <w:p w:rsidR="00D62500" w:rsidRDefault="00D62500" w:rsidP="00D62500">
      <w:pPr>
        <w:spacing w:line="360" w:lineRule="auto"/>
        <w:ind w:right="-108"/>
      </w:pPr>
      <w:r>
        <w:t xml:space="preserve">Gegenstand des Genehmigungsantrags ist die </w:t>
      </w:r>
      <w:r w:rsidR="00665998">
        <w:t xml:space="preserve">Reduzierung der Einsatzstoffmenge, die Reduzierung der erzeugten Biogasmenge, flexible Stromeinspeisung, die Installation eines externen Doppelmembrangasspeichers, die Umnutzung von 3 Behältern als Gärrestlager und die </w:t>
      </w:r>
      <w:r>
        <w:t xml:space="preserve">Errichtung </w:t>
      </w:r>
      <w:r w:rsidR="00665998">
        <w:t>eines neuen Büro- und Sozialbereichs in der vorhandenen Produktionshalle</w:t>
      </w:r>
      <w:r>
        <w:t>.</w:t>
      </w:r>
    </w:p>
    <w:p w:rsidR="00D62500" w:rsidRDefault="00D62500" w:rsidP="00D62500">
      <w:pPr>
        <w:spacing w:line="360" w:lineRule="auto"/>
        <w:ind w:right="-108"/>
      </w:pPr>
      <w:r>
        <w:t>Die Vorprüfung hat ergeben, dass eine Umweltverträglichkeitsprüfung in diesem Verfahren nicht erforderlich ist.</w:t>
      </w:r>
    </w:p>
    <w:p w:rsidR="00D62500" w:rsidRDefault="00D62500" w:rsidP="00D62500">
      <w:pPr>
        <w:spacing w:line="360" w:lineRule="auto"/>
        <w:ind w:right="-108"/>
      </w:pPr>
      <w:r>
        <w:t xml:space="preserve">Das Vorhaben hat </w:t>
      </w:r>
      <w:r w:rsidRPr="00772814">
        <w:t>nur geringe nachteilige bis keine nachteiligen Auswirkungen auf die Schutzgüter.</w:t>
      </w:r>
      <w:r>
        <w:t xml:space="preserve"> </w:t>
      </w:r>
      <w:r>
        <w:br/>
        <w:t xml:space="preserve">Der Einwirkbereich des Vorhabens erstreckt sich auf Teile des </w:t>
      </w:r>
      <w:r w:rsidRPr="00C137BC">
        <w:t>Landschaftsschutzgebiet</w:t>
      </w:r>
      <w:r>
        <w:t>s</w:t>
      </w:r>
      <w:r w:rsidRPr="00C137BC">
        <w:t xml:space="preserve"> LSG </w:t>
      </w:r>
      <w:r w:rsidR="00A52DFD">
        <w:t xml:space="preserve">„HK 00042 Oberes </w:t>
      </w:r>
      <w:proofErr w:type="spellStart"/>
      <w:r w:rsidR="00A52DFD">
        <w:t>Böhmetal</w:t>
      </w:r>
      <w:proofErr w:type="spellEnd"/>
      <w:r w:rsidR="00A52DFD">
        <w:t>“, des FFH-Gebietes „2924-301 Böhme“ und eines als Schutzgebiet für Brutvögel ausgewiesenen Gebietes südlich der „Großen Aue“</w:t>
      </w:r>
      <w:r>
        <w:t>.</w:t>
      </w:r>
    </w:p>
    <w:p w:rsidR="005554EE" w:rsidRDefault="005554EE" w:rsidP="00D62500">
      <w:pPr>
        <w:spacing w:line="360" w:lineRule="auto"/>
      </w:pPr>
      <w:r>
        <w:t xml:space="preserve">Durch die Reduzierung der Einsatzstoffe wird es zu einer Reduzierung der Emissionen kommen. </w:t>
      </w:r>
      <w:r w:rsidRPr="00D862E9">
        <w:t>Aufgrund der ges</w:t>
      </w:r>
      <w:r>
        <w:t xml:space="preserve">chlossenen Anlage und der durch den Gärprozess reduzierten Keime ist </w:t>
      </w:r>
      <w:r w:rsidRPr="00D862E9">
        <w:t xml:space="preserve">nicht zu erwarten, dass es in der Nachbarschaft zu </w:t>
      </w:r>
      <w:r>
        <w:t>relevanten E</w:t>
      </w:r>
      <w:r>
        <w:t>missionen kommt</w:t>
      </w:r>
      <w:r w:rsidRPr="00D862E9">
        <w:t>. Von einer negativen Beeinflussung der Qualitätskriteri</w:t>
      </w:r>
      <w:r>
        <w:t xml:space="preserve">en wie Wasser, Boden etc. wird </w:t>
      </w:r>
      <w:r w:rsidRPr="00D862E9">
        <w:t xml:space="preserve">nicht ausgegangen. Durch die Behandlung </w:t>
      </w:r>
      <w:r>
        <w:t>des Bioabfalls ist eine Ver</w:t>
      </w:r>
      <w:r w:rsidRPr="00D862E9">
        <w:t>besserung des Bodenhaushaltes</w:t>
      </w:r>
      <w:r>
        <w:t>, wegen der</w:t>
      </w:r>
      <w:r w:rsidRPr="00D862E9">
        <w:t xml:space="preserve"> besse</w:t>
      </w:r>
      <w:r>
        <w:t>ren Nähr</w:t>
      </w:r>
      <w:r w:rsidRPr="00D862E9">
        <w:t>stoffaufnah</w:t>
      </w:r>
      <w:r>
        <w:t>me durch die Pflanzen, zu erwarten</w:t>
      </w:r>
      <w:r w:rsidRPr="00D862E9">
        <w:t>.</w:t>
      </w:r>
    </w:p>
    <w:p w:rsidR="00D62500" w:rsidRDefault="00D62500" w:rsidP="00D62500">
      <w:pPr>
        <w:spacing w:line="360" w:lineRule="auto"/>
      </w:pPr>
      <w:r>
        <w:t xml:space="preserve">Durch das Vorhaben werden </w:t>
      </w:r>
      <w:r w:rsidR="005554EE">
        <w:t>die Schutzgebiete nicht</w:t>
      </w:r>
      <w:r>
        <w:t xml:space="preserve"> beeinträchtigt, da durch die Vorkehrungen des Anlagenbetreibers keine erheblichen nachteiligen Auswirkungen entstehen. </w:t>
      </w:r>
    </w:p>
    <w:p w:rsidR="003C20A0" w:rsidRDefault="00D62500" w:rsidP="005554EE">
      <w:pPr>
        <w:spacing w:line="360" w:lineRule="auto"/>
      </w:pPr>
      <w:r>
        <w:t>Diese Feststellung wird hiermit öffentlich bekannt gemacht. Sie ist nicht selbstständig anfechtbar.</w:t>
      </w:r>
      <w:bookmarkStart w:id="1" w:name="_GoBack"/>
      <w:bookmarkEnd w:id="1"/>
    </w:p>
    <w:sectPr w:rsidR="003C20A0">
      <w:headerReference w:type="default" r:id="rId8"/>
      <w:footerReference w:type="default" r:id="rId9"/>
      <w:footerReference w:type="first" r:id="rId10"/>
      <w:pgSz w:w="11907" w:h="16840" w:code="9"/>
      <w:pgMar w:top="709" w:right="1418" w:bottom="1134" w:left="1361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2"/>
    </wne:keymap>
    <wne:keymap wne:kcmPrimary="0263">
      <wne:acd wne:acdName="acd3"/>
    </wne:keymap>
    <wne:keymap wne:kcmPrimary="0264">
      <wne:acd wne:acdName="acd4"/>
    </wne:keymap>
    <wne:keymap wne:kcmPrimary="0265">
      <wne:acd wne:acdName="acd5"/>
    </wne:keymap>
    <wne:keymap wne:kcmPrimary="0266">
      <wne:acd wne:acdName="acd6"/>
    </wne:keymap>
    <wne:keymap wne:kcmPrimary="0434">
      <wne:acd wne:acdName="acd4"/>
    </wne:keymap>
    <wne:keymap wne:kcmPrimary="0435">
      <wne:acd wne:acdName="acd5"/>
    </wne:keymap>
    <wne:keymap wne:kcmPrimary="0453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AQAAAAA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E0" w:rsidRDefault="00CD71E0">
      <w:r>
        <w:separator/>
      </w:r>
    </w:p>
  </w:endnote>
  <w:endnote w:type="continuationSeparator" w:id="0">
    <w:p w:rsidR="00CD71E0" w:rsidRDefault="00CD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E0" w:rsidRPr="008941AE" w:rsidRDefault="00CD71E0" w:rsidP="008941AE">
    <w:pPr>
      <w:jc w:val="right"/>
      <w:rPr>
        <w:sz w:val="20"/>
        <w:szCs w:val="20"/>
      </w:rPr>
    </w:pPr>
    <w:r w:rsidRPr="008941AE">
      <w:rPr>
        <w:sz w:val="20"/>
        <w:szCs w:val="20"/>
      </w:rPr>
      <w:t xml:space="preserve">Seite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PAGE </w:instrText>
    </w:r>
    <w:r w:rsidRPr="008941AE">
      <w:rPr>
        <w:sz w:val="20"/>
        <w:szCs w:val="20"/>
      </w:rPr>
      <w:fldChar w:fldCharType="separate"/>
    </w:r>
    <w:r w:rsidR="005554EE">
      <w:rPr>
        <w:noProof/>
        <w:sz w:val="20"/>
        <w:szCs w:val="20"/>
      </w:rPr>
      <w:t>2</w:t>
    </w:r>
    <w:r w:rsidRPr="008941AE">
      <w:rPr>
        <w:sz w:val="20"/>
        <w:szCs w:val="20"/>
      </w:rPr>
      <w:fldChar w:fldCharType="end"/>
    </w:r>
    <w:r w:rsidRPr="008941AE">
      <w:rPr>
        <w:sz w:val="20"/>
        <w:szCs w:val="20"/>
      </w:rPr>
      <w:t xml:space="preserve"> von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NUMPAGES </w:instrText>
    </w:r>
    <w:r w:rsidRPr="008941AE">
      <w:rPr>
        <w:sz w:val="20"/>
        <w:szCs w:val="20"/>
      </w:rPr>
      <w:fldChar w:fldCharType="separate"/>
    </w:r>
    <w:r w:rsidR="005554EE">
      <w:rPr>
        <w:noProof/>
        <w:sz w:val="20"/>
        <w:szCs w:val="20"/>
      </w:rPr>
      <w:t>2</w:t>
    </w:r>
    <w:r w:rsidRPr="008941A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E0" w:rsidRPr="008941AE" w:rsidRDefault="00CD71E0" w:rsidP="001B5D0A">
    <w:pPr>
      <w:tabs>
        <w:tab w:val="clear" w:pos="567"/>
        <w:tab w:val="clear" w:pos="1134"/>
        <w:tab w:val="right" w:pos="9214"/>
      </w:tabs>
      <w:rPr>
        <w:sz w:val="20"/>
        <w:szCs w:val="20"/>
      </w:rPr>
    </w:pPr>
    <w:r>
      <w:rPr>
        <w:sz w:val="20"/>
        <w:szCs w:val="20"/>
      </w:rPr>
      <w:tab/>
    </w:r>
    <w:r w:rsidRPr="008941AE">
      <w:rPr>
        <w:sz w:val="20"/>
        <w:szCs w:val="20"/>
      </w:rPr>
      <w:t xml:space="preserve">Seite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PAGE </w:instrText>
    </w:r>
    <w:r w:rsidRPr="008941AE">
      <w:rPr>
        <w:sz w:val="20"/>
        <w:szCs w:val="20"/>
      </w:rPr>
      <w:fldChar w:fldCharType="separate"/>
    </w:r>
    <w:r w:rsidR="005554EE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  <w:r w:rsidRPr="008941AE">
      <w:rPr>
        <w:sz w:val="20"/>
        <w:szCs w:val="20"/>
      </w:rPr>
      <w:t xml:space="preserve"> von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NUMPAGES </w:instrText>
    </w:r>
    <w:r w:rsidRPr="008941AE">
      <w:rPr>
        <w:sz w:val="20"/>
        <w:szCs w:val="20"/>
      </w:rPr>
      <w:fldChar w:fldCharType="separate"/>
    </w:r>
    <w:r w:rsidR="005554EE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E0" w:rsidRDefault="00CD71E0">
      <w:r>
        <w:separator/>
      </w:r>
    </w:p>
  </w:footnote>
  <w:footnote w:type="continuationSeparator" w:id="0">
    <w:p w:rsidR="00CD71E0" w:rsidRDefault="00CD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E0" w:rsidRPr="00004765" w:rsidRDefault="00CD71E0" w:rsidP="00004765">
    <w:pPr>
      <w:spacing w:after="480"/>
      <w:rPr>
        <w:b/>
        <w:sz w:val="32"/>
        <w:szCs w:val="32"/>
      </w:rPr>
    </w:pPr>
    <w:r w:rsidRPr="00004765">
      <w:rPr>
        <w:b/>
        <w:sz w:val="32"/>
        <w:szCs w:val="32"/>
      </w:rPr>
      <w:t>Vermerk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7DA1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17C2C11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B8A8B10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DC327A"/>
    <w:multiLevelType w:val="multilevel"/>
    <w:tmpl w:val="3CA286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F48067A"/>
    <w:multiLevelType w:val="multilevel"/>
    <w:tmpl w:val="1BC2522C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5708"/>
    <w:multiLevelType w:val="multilevel"/>
    <w:tmpl w:val="5212EF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E2EA9"/>
    <w:multiLevelType w:val="hybridMultilevel"/>
    <w:tmpl w:val="7D521CA4"/>
    <w:lvl w:ilvl="0" w:tplc="2B54B3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4D125F42"/>
    <w:multiLevelType w:val="multilevel"/>
    <w:tmpl w:val="6BB476D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1134" w:hanging="113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AAF"/>
    <w:multiLevelType w:val="hybridMultilevel"/>
    <w:tmpl w:val="88A6D384"/>
    <w:lvl w:ilvl="0" w:tplc="BBC2BC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93987"/>
    <w:multiLevelType w:val="singleLevel"/>
    <w:tmpl w:val="590809B0"/>
    <w:lvl w:ilvl="0">
      <w:start w:val="2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6" w15:restartNumberingAfterBreak="0">
    <w:nsid w:val="5E437F6B"/>
    <w:multiLevelType w:val="hybridMultilevel"/>
    <w:tmpl w:val="0324CD9C"/>
    <w:lvl w:ilvl="0" w:tplc="361072DC">
      <w:start w:val="1"/>
      <w:numFmt w:val="decimal"/>
      <w:pStyle w:val="Num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411DB"/>
    <w:multiLevelType w:val="hybridMultilevel"/>
    <w:tmpl w:val="4DB20FD6"/>
    <w:lvl w:ilvl="0" w:tplc="BE660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E11B8"/>
    <w:multiLevelType w:val="hybridMultilevel"/>
    <w:tmpl w:val="F8849A2A"/>
    <w:lvl w:ilvl="0" w:tplc="372AA5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1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11"/>
  </w:num>
  <w:num w:numId="30">
    <w:abstractNumId w:val="6"/>
  </w:num>
  <w:num w:numId="31">
    <w:abstractNumId w:val="2"/>
  </w:num>
  <w:num w:numId="32">
    <w:abstractNumId w:val="6"/>
  </w:num>
  <w:num w:numId="33">
    <w:abstractNumId w:val="6"/>
  </w:num>
  <w:num w:numId="34">
    <w:abstractNumId w:val="7"/>
  </w:num>
  <w:num w:numId="35">
    <w:abstractNumId w:val="16"/>
  </w:num>
  <w:num w:numId="36">
    <w:abstractNumId w:val="5"/>
  </w:num>
  <w:num w:numId="37">
    <w:abstractNumId w:val="16"/>
    <w:lvlOverride w:ilvl="0">
      <w:startOverride w:val="1"/>
    </w:lvlOverride>
  </w:num>
  <w:num w:numId="38">
    <w:abstractNumId w:val="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F6"/>
    <w:rsid w:val="00001DD1"/>
    <w:rsid w:val="00004765"/>
    <w:rsid w:val="00040571"/>
    <w:rsid w:val="0005405B"/>
    <w:rsid w:val="00057596"/>
    <w:rsid w:val="000B1ABF"/>
    <w:rsid w:val="000B39EC"/>
    <w:rsid w:val="000B536C"/>
    <w:rsid w:val="000B601F"/>
    <w:rsid w:val="000B743B"/>
    <w:rsid w:val="000D1F43"/>
    <w:rsid w:val="000D6093"/>
    <w:rsid w:val="001002FD"/>
    <w:rsid w:val="00127D49"/>
    <w:rsid w:val="00134735"/>
    <w:rsid w:val="00157F46"/>
    <w:rsid w:val="00163A5D"/>
    <w:rsid w:val="00165C92"/>
    <w:rsid w:val="00170EC2"/>
    <w:rsid w:val="001B2978"/>
    <w:rsid w:val="001B5D0A"/>
    <w:rsid w:val="001C4A93"/>
    <w:rsid w:val="001D143B"/>
    <w:rsid w:val="002010A5"/>
    <w:rsid w:val="002215D1"/>
    <w:rsid w:val="00240B13"/>
    <w:rsid w:val="0025528D"/>
    <w:rsid w:val="002624D2"/>
    <w:rsid w:val="00277EE6"/>
    <w:rsid w:val="002910FE"/>
    <w:rsid w:val="00292044"/>
    <w:rsid w:val="002A6FC7"/>
    <w:rsid w:val="002B507F"/>
    <w:rsid w:val="002C1976"/>
    <w:rsid w:val="002D1517"/>
    <w:rsid w:val="002D1B5E"/>
    <w:rsid w:val="002E1BB5"/>
    <w:rsid w:val="002E3E19"/>
    <w:rsid w:val="00327BFC"/>
    <w:rsid w:val="003438F5"/>
    <w:rsid w:val="00372544"/>
    <w:rsid w:val="003804A6"/>
    <w:rsid w:val="003A1E7F"/>
    <w:rsid w:val="003B4442"/>
    <w:rsid w:val="003C20A0"/>
    <w:rsid w:val="003C502D"/>
    <w:rsid w:val="003D13BF"/>
    <w:rsid w:val="00430F8F"/>
    <w:rsid w:val="00451709"/>
    <w:rsid w:val="0045327F"/>
    <w:rsid w:val="004856AD"/>
    <w:rsid w:val="00496525"/>
    <w:rsid w:val="004A48D5"/>
    <w:rsid w:val="004B7B77"/>
    <w:rsid w:val="004D29B3"/>
    <w:rsid w:val="005554EE"/>
    <w:rsid w:val="005A79F4"/>
    <w:rsid w:val="005D6FA6"/>
    <w:rsid w:val="005F0776"/>
    <w:rsid w:val="006053EF"/>
    <w:rsid w:val="006068B3"/>
    <w:rsid w:val="00617373"/>
    <w:rsid w:val="00631B93"/>
    <w:rsid w:val="0063237C"/>
    <w:rsid w:val="00646E3C"/>
    <w:rsid w:val="00650768"/>
    <w:rsid w:val="00665998"/>
    <w:rsid w:val="00672982"/>
    <w:rsid w:val="00682738"/>
    <w:rsid w:val="006A4719"/>
    <w:rsid w:val="006C4363"/>
    <w:rsid w:val="006F49FC"/>
    <w:rsid w:val="00713F34"/>
    <w:rsid w:val="007360EC"/>
    <w:rsid w:val="007462CC"/>
    <w:rsid w:val="00746BDB"/>
    <w:rsid w:val="007B3988"/>
    <w:rsid w:val="00805DAB"/>
    <w:rsid w:val="00845A44"/>
    <w:rsid w:val="008941AE"/>
    <w:rsid w:val="008A5698"/>
    <w:rsid w:val="008B38EB"/>
    <w:rsid w:val="008B6B79"/>
    <w:rsid w:val="008C009C"/>
    <w:rsid w:val="008C11CB"/>
    <w:rsid w:val="008D1656"/>
    <w:rsid w:val="008D37F4"/>
    <w:rsid w:val="008E5980"/>
    <w:rsid w:val="0090001F"/>
    <w:rsid w:val="009739C7"/>
    <w:rsid w:val="009765F0"/>
    <w:rsid w:val="00990521"/>
    <w:rsid w:val="00A16169"/>
    <w:rsid w:val="00A25E83"/>
    <w:rsid w:val="00A45FA2"/>
    <w:rsid w:val="00A52DFD"/>
    <w:rsid w:val="00A610E5"/>
    <w:rsid w:val="00A92069"/>
    <w:rsid w:val="00AB0787"/>
    <w:rsid w:val="00AB370C"/>
    <w:rsid w:val="00AC1FC9"/>
    <w:rsid w:val="00AE5120"/>
    <w:rsid w:val="00B145DF"/>
    <w:rsid w:val="00BC6A45"/>
    <w:rsid w:val="00BD083F"/>
    <w:rsid w:val="00BD1AF0"/>
    <w:rsid w:val="00BD55C8"/>
    <w:rsid w:val="00C2637F"/>
    <w:rsid w:val="00C30C2F"/>
    <w:rsid w:val="00C3542B"/>
    <w:rsid w:val="00C45D05"/>
    <w:rsid w:val="00C75829"/>
    <w:rsid w:val="00CA38F6"/>
    <w:rsid w:val="00CD71E0"/>
    <w:rsid w:val="00CE6237"/>
    <w:rsid w:val="00D00050"/>
    <w:rsid w:val="00D103E0"/>
    <w:rsid w:val="00D1784C"/>
    <w:rsid w:val="00D56E13"/>
    <w:rsid w:val="00D60989"/>
    <w:rsid w:val="00D62500"/>
    <w:rsid w:val="00D81327"/>
    <w:rsid w:val="00D83F50"/>
    <w:rsid w:val="00D929F5"/>
    <w:rsid w:val="00D949DF"/>
    <w:rsid w:val="00DA2FBC"/>
    <w:rsid w:val="00DB15E7"/>
    <w:rsid w:val="00DB50C5"/>
    <w:rsid w:val="00DB5C6C"/>
    <w:rsid w:val="00DC07B5"/>
    <w:rsid w:val="00DF7BDC"/>
    <w:rsid w:val="00E1105B"/>
    <w:rsid w:val="00E17E1D"/>
    <w:rsid w:val="00E36653"/>
    <w:rsid w:val="00E44579"/>
    <w:rsid w:val="00E45550"/>
    <w:rsid w:val="00E5403C"/>
    <w:rsid w:val="00E56E6A"/>
    <w:rsid w:val="00E62F73"/>
    <w:rsid w:val="00E763A2"/>
    <w:rsid w:val="00EB2604"/>
    <w:rsid w:val="00EB633B"/>
    <w:rsid w:val="00EC27C4"/>
    <w:rsid w:val="00EC3DD3"/>
    <w:rsid w:val="00EE2049"/>
    <w:rsid w:val="00F0602C"/>
    <w:rsid w:val="00F22AAE"/>
    <w:rsid w:val="00F271E2"/>
    <w:rsid w:val="00F502F0"/>
    <w:rsid w:val="00F863DF"/>
    <w:rsid w:val="00F956D1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7A83EB46"/>
  <w15:docId w15:val="{2AB1403C-FDB7-4238-A40D-C3CDAAB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9"/>
      </w:numPr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iCs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iCs w:val="0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1134"/>
      </w:tabs>
      <w:outlineLvl w:val="3"/>
    </w:pPr>
    <w:rPr>
      <w:b w:val="0"/>
      <w:bCs w:val="0"/>
      <w:szCs w:val="2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spacing w:after="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9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39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9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9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Absender">
    <w:name w:val="Absender"/>
    <w:basedOn w:val="BriefGAA"/>
    <w:semiHidden/>
  </w:style>
  <w:style w:type="paragraph" w:customStyle="1" w:styleId="Anschriftfeld">
    <w:name w:val="Anschriftfeld"/>
    <w:basedOn w:val="Standard"/>
    <w:pPr>
      <w:spacing w:after="0"/>
    </w:pPr>
    <w:rPr>
      <w:spacing w:val="10"/>
    </w:rPr>
  </w:style>
  <w:style w:type="paragraph" w:customStyle="1" w:styleId="Behrde">
    <w:name w:val="Behörde"/>
    <w:basedOn w:val="BriefGAA"/>
    <w:rPr>
      <w:b/>
      <w:sz w:val="22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lear" w:pos="567"/>
        <w:tab w:val="clear" w:pos="1134"/>
        <w:tab w:val="center" w:pos="4536"/>
        <w:tab w:val="right" w:pos="9072"/>
      </w:tabs>
    </w:pPr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i2">
    <w:name w:val="Li2"/>
    <w:basedOn w:val="Standard"/>
    <w:semiHidden/>
    <w:pPr>
      <w:numPr>
        <w:numId w:val="12"/>
      </w:numPr>
      <w:tabs>
        <w:tab w:val="clear" w:pos="567"/>
        <w:tab w:val="num" w:pos="432"/>
      </w:tabs>
      <w:spacing w:after="0"/>
      <w:ind w:left="432" w:hanging="432"/>
    </w:pPr>
    <w:rPr>
      <w:vanish/>
    </w:rPr>
  </w:style>
  <w:style w:type="paragraph" w:customStyle="1" w:styleId="Liste1">
    <w:name w:val="Liste_1"/>
    <w:basedOn w:val="Standard"/>
    <w:pPr>
      <w:numPr>
        <w:numId w:val="28"/>
      </w:numPr>
    </w:pPr>
    <w:rPr>
      <w:szCs w:val="26"/>
    </w:rPr>
  </w:style>
  <w:style w:type="paragraph" w:customStyle="1" w:styleId="Liste2">
    <w:name w:val="Liste_2"/>
    <w:basedOn w:val="Liste1"/>
    <w:pPr>
      <w:numPr>
        <w:numId w:val="29"/>
      </w:numPr>
    </w:pPr>
  </w:style>
  <w:style w:type="paragraph" w:styleId="Listennummer">
    <w:name w:val="List Number"/>
    <w:basedOn w:val="Standard"/>
  </w:style>
  <w:style w:type="paragraph" w:customStyle="1" w:styleId="Logo">
    <w:name w:val="Logo"/>
    <w:basedOn w:val="BriefGAA"/>
    <w:rPr>
      <w:sz w:val="20"/>
    </w:rPr>
  </w:style>
  <w:style w:type="paragraph" w:customStyle="1" w:styleId="Num1">
    <w:name w:val="Num_1"/>
    <w:basedOn w:val="Standard"/>
    <w:pPr>
      <w:numPr>
        <w:numId w:val="35"/>
      </w:numPr>
    </w:pPr>
  </w:style>
  <w:style w:type="paragraph" w:customStyle="1" w:styleId="Num2">
    <w:name w:val="Num_2"/>
    <w:basedOn w:val="Num1"/>
    <w:pPr>
      <w:tabs>
        <w:tab w:val="clear" w:pos="1134"/>
        <w:tab w:val="left" w:pos="567"/>
      </w:tabs>
    </w:pPr>
  </w:style>
  <w:style w:type="paragraph" w:customStyle="1" w:styleId="OrgEinh">
    <w:name w:val="OrgEinh"/>
    <w:basedOn w:val="BriefGAA"/>
    <w:semiHidden/>
    <w:rPr>
      <w:sz w:val="18"/>
      <w:szCs w:val="18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lobal_2018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Global_2018.dotm</Template>
  <TotalTime>0</TotalTime>
  <Pages>1</Pages>
  <Words>315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Standardbriefkopf</vt:lpstr>
    </vt:vector>
  </TitlesOfParts>
  <Company>FAKA TextV</Company>
  <LinksUpToDate>false</LinksUpToDate>
  <CharactersWithSpaces>2466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Standardbriefkopf</dc:title>
  <dc:subject>IuK-Technik / Schreibdienst</dc:subject>
  <dc:creator>Manfred Backhaus_2</dc:creator>
  <cp:keywords/>
  <dc:description>gaa.ini</dc:description>
  <cp:lastModifiedBy>Annika Dobin</cp:lastModifiedBy>
  <cp:revision>2</cp:revision>
  <cp:lastPrinted>2006-06-23T07:19:00Z</cp:lastPrinted>
  <dcterms:created xsi:type="dcterms:W3CDTF">2022-06-20T11:45:00Z</dcterms:created>
  <dcterms:modified xsi:type="dcterms:W3CDTF">2022-06-20T11:45:00Z</dcterms:modified>
</cp:coreProperties>
</file>