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41" w:rsidRDefault="00412741" w:rsidP="00412741">
      <w:pPr>
        <w:spacing w:line="360" w:lineRule="auto"/>
        <w:jc w:val="center"/>
        <w:rPr>
          <w:b/>
        </w:rPr>
      </w:pPr>
      <w:r>
        <w:rPr>
          <w:b/>
        </w:rPr>
        <w:t>Feststellung gem. § 5 UVPG</w:t>
      </w:r>
    </w:p>
    <w:p w:rsidR="00412741" w:rsidRPr="00F92F43" w:rsidRDefault="00412741" w:rsidP="00412741">
      <w:pPr>
        <w:spacing w:line="360" w:lineRule="auto"/>
        <w:jc w:val="center"/>
        <w:rPr>
          <w:b/>
          <w:lang w:val="fr-FR"/>
        </w:rPr>
      </w:pPr>
      <w:r w:rsidRPr="00F92F43">
        <w:rPr>
          <w:b/>
          <w:lang w:val="fr-FR"/>
        </w:rPr>
        <w:t>(</w:t>
      </w:r>
      <w:proofErr w:type="spellStart"/>
      <w:r w:rsidR="00445F3B" w:rsidRPr="00445F3B">
        <w:rPr>
          <w:b/>
          <w:lang w:val="fr-FR"/>
        </w:rPr>
        <w:t>OtRa</w:t>
      </w:r>
      <w:proofErr w:type="spellEnd"/>
      <w:r w:rsidR="00445F3B" w:rsidRPr="00445F3B">
        <w:rPr>
          <w:b/>
          <w:lang w:val="fr-FR"/>
        </w:rPr>
        <w:t xml:space="preserve"> Energie </w:t>
      </w:r>
      <w:proofErr w:type="spellStart"/>
      <w:r w:rsidR="00445F3B" w:rsidRPr="00445F3B">
        <w:rPr>
          <w:b/>
          <w:lang w:val="fr-FR"/>
        </w:rPr>
        <w:t>GmbH</w:t>
      </w:r>
      <w:proofErr w:type="spellEnd"/>
      <w:r w:rsidR="00445F3B" w:rsidRPr="00445F3B">
        <w:rPr>
          <w:b/>
          <w:lang w:val="fr-FR"/>
        </w:rPr>
        <w:t xml:space="preserve"> &amp; Co. KG</w:t>
      </w:r>
      <w:r>
        <w:rPr>
          <w:b/>
          <w:lang w:val="fr-FR"/>
        </w:rPr>
        <w:t xml:space="preserve">, </w:t>
      </w:r>
      <w:r w:rsidR="00445F3B">
        <w:rPr>
          <w:b/>
          <w:lang w:val="fr-FR"/>
        </w:rPr>
        <w:t>Bergen</w:t>
      </w:r>
      <w:r>
        <w:rPr>
          <w:b/>
          <w:lang w:val="fr-FR"/>
        </w:rPr>
        <w:t>)</w:t>
      </w:r>
    </w:p>
    <w:p w:rsidR="00412741" w:rsidRPr="008519AE" w:rsidRDefault="00412741" w:rsidP="00412741">
      <w:pPr>
        <w:spacing w:line="360" w:lineRule="auto"/>
        <w:jc w:val="center"/>
        <w:rPr>
          <w:b/>
          <w:lang w:val="en-US"/>
        </w:rPr>
      </w:pPr>
      <w:proofErr w:type="spellStart"/>
      <w:r w:rsidRPr="00F92F43">
        <w:rPr>
          <w:b/>
          <w:lang w:val="fr-FR"/>
        </w:rPr>
        <w:t>Bek</w:t>
      </w:r>
      <w:proofErr w:type="spellEnd"/>
      <w:r w:rsidRPr="00F92F43">
        <w:rPr>
          <w:b/>
          <w:lang w:val="fr-FR"/>
        </w:rPr>
        <w:t xml:space="preserve">. d. GAA Celle v. </w:t>
      </w:r>
      <w:r w:rsidR="00445F3B">
        <w:rPr>
          <w:b/>
          <w:lang w:val="fr-FR"/>
        </w:rPr>
        <w:t>16.03.2022</w:t>
      </w:r>
      <w:r>
        <w:rPr>
          <w:b/>
          <w:lang w:val="fr-FR"/>
        </w:rPr>
        <w:t xml:space="preserve"> </w:t>
      </w:r>
      <w:r w:rsidRPr="008519AE">
        <w:rPr>
          <w:b/>
          <w:lang w:val="en-US"/>
        </w:rPr>
        <w:t xml:space="preserve">– </w:t>
      </w:r>
      <w:r w:rsidR="00445F3B">
        <w:rPr>
          <w:b/>
          <w:lang w:val="en-US"/>
        </w:rPr>
        <w:t>CE 002977797-20-061-0</w:t>
      </w:r>
      <w:r>
        <w:rPr>
          <w:b/>
          <w:lang w:val="en-US"/>
        </w:rPr>
        <w:t>2</w:t>
      </w:r>
    </w:p>
    <w:p w:rsidR="00412741" w:rsidRPr="008519AE" w:rsidRDefault="00412741" w:rsidP="00412741">
      <w:pPr>
        <w:spacing w:line="360" w:lineRule="auto"/>
        <w:rPr>
          <w:lang w:val="en-US"/>
        </w:rPr>
      </w:pPr>
    </w:p>
    <w:p w:rsidR="00412741" w:rsidRDefault="00412741" w:rsidP="00412741">
      <w:pPr>
        <w:spacing w:line="360" w:lineRule="auto"/>
        <w:ind w:right="-108"/>
      </w:pPr>
      <w:bookmarkStart w:id="0" w:name="_GoBack"/>
      <w:r>
        <w:t xml:space="preserve">Die </w:t>
      </w:r>
      <w:proofErr w:type="spellStart"/>
      <w:r w:rsidR="00D9533B" w:rsidRPr="00D9533B">
        <w:t>OtRa</w:t>
      </w:r>
      <w:proofErr w:type="spellEnd"/>
      <w:r w:rsidR="00D9533B" w:rsidRPr="00D9533B">
        <w:t xml:space="preserve"> Energie GmbH &amp; Co. KG</w:t>
      </w:r>
      <w:r>
        <w:t xml:space="preserve">, </w:t>
      </w:r>
      <w:r w:rsidR="00AC1EE1" w:rsidRPr="00AC1EE1">
        <w:t>Hinterm Dorf 8 a</w:t>
      </w:r>
      <w:r>
        <w:t xml:space="preserve">, </w:t>
      </w:r>
      <w:r w:rsidR="00AC1EE1" w:rsidRPr="00AC1EE1">
        <w:t xml:space="preserve">29303 </w:t>
      </w:r>
      <w:r w:rsidR="00AC1EE1">
        <w:t>Bergen</w:t>
      </w:r>
      <w:r>
        <w:t xml:space="preserve">, hat mit Schreiben vom </w:t>
      </w:r>
      <w:r w:rsidR="00AC1EE1">
        <w:t xml:space="preserve">06.09.2020 </w:t>
      </w:r>
      <w:r>
        <w:t xml:space="preserve">die Erteilung einer Genehmigung gemäß </w:t>
      </w:r>
      <w:bookmarkStart w:id="1" w:name="Text16"/>
      <w:r>
        <w:t xml:space="preserve">§§ </w:t>
      </w:r>
      <w:bookmarkEnd w:id="1"/>
      <w:r>
        <w:fldChar w:fldCharType="begin"/>
      </w:r>
      <w:r>
        <w:instrText xml:space="preserve"> FILLIN  "6. Verbindungsparagraphen"  \* MERGEFORMAT </w:instrText>
      </w:r>
      <w:r>
        <w:fldChar w:fldCharType="separate"/>
      </w:r>
      <w:r w:rsidR="00AC1EE1">
        <w:t>16</w:t>
      </w:r>
      <w:r>
        <w:t xml:space="preserve"> und 19</w:t>
      </w:r>
      <w:r>
        <w:fldChar w:fldCharType="end"/>
      </w:r>
      <w:r>
        <w:t xml:space="preserve"> des Bundes-Immissionsschutzgesetzes in der derzeit geltenden Fassung für die </w:t>
      </w:r>
      <w:r w:rsidR="00AC1EE1">
        <w:t>Änderung</w:t>
      </w:r>
      <w:r>
        <w:t xml:space="preserve"> einer </w:t>
      </w:r>
      <w:r w:rsidR="00AC1EE1">
        <w:t>Biogasanlage</w:t>
      </w:r>
      <w:r>
        <w:t xml:space="preserve"> am Standort in </w:t>
      </w:r>
      <w:r w:rsidR="003F6319">
        <w:t>29303</w:t>
      </w:r>
      <w:r>
        <w:t xml:space="preserve"> </w:t>
      </w:r>
      <w:r w:rsidR="003F6319">
        <w:t>Bergen</w:t>
      </w:r>
      <w:r>
        <w:t xml:space="preserve">, </w:t>
      </w:r>
      <w:proofErr w:type="spellStart"/>
      <w:r w:rsidR="003F6319">
        <w:t>Dahlbrücke</w:t>
      </w:r>
      <w:proofErr w:type="spellEnd"/>
      <w:r w:rsidR="003F6319">
        <w:t xml:space="preserve"> 2</w:t>
      </w:r>
      <w:r>
        <w:t xml:space="preserve">, Gemarkung </w:t>
      </w:r>
      <w:r w:rsidR="003F6319">
        <w:t>Sülze</w:t>
      </w:r>
      <w:r>
        <w:t xml:space="preserve">, Flur </w:t>
      </w:r>
      <w:r w:rsidR="003F6319">
        <w:t>2</w:t>
      </w:r>
      <w:r>
        <w:t xml:space="preserve">, Flurstück </w:t>
      </w:r>
      <w:r w:rsidR="003F6319">
        <w:t>95 und 96/1</w:t>
      </w:r>
      <w:r>
        <w:t xml:space="preserve">, beantragt. </w:t>
      </w:r>
    </w:p>
    <w:p w:rsidR="00412741" w:rsidRDefault="00412741" w:rsidP="00412741">
      <w:pPr>
        <w:spacing w:line="360" w:lineRule="auto"/>
        <w:ind w:right="-108"/>
      </w:pPr>
      <w:r>
        <w:t xml:space="preserve">Im Rahmen dieses Genehmigungsverfahrens ist gemäß </w:t>
      </w:r>
      <w:r w:rsidR="00B04D94">
        <w:t>§ 9</w:t>
      </w:r>
      <w:r>
        <w:t xml:space="preserve"> Abs. </w:t>
      </w:r>
      <w:r w:rsidR="0038329D">
        <w:t>3</w:t>
      </w:r>
      <w:r>
        <w:t xml:space="preserve"> i. V. m. § </w:t>
      </w:r>
      <w:r w:rsidR="0038329D">
        <w:t>7</w:t>
      </w:r>
      <w:r>
        <w:t xml:space="preserve"> Abs. </w:t>
      </w:r>
      <w:r w:rsidR="0038329D">
        <w:t>2</w:t>
      </w:r>
      <w:r>
        <w:t xml:space="preserve"> und Nummer </w:t>
      </w:r>
      <w:r w:rsidR="0038329D">
        <w:t>8.4.2.2</w:t>
      </w:r>
      <w:r w:rsidRPr="00542845">
        <w:t xml:space="preserve"> </w:t>
      </w:r>
      <w:r>
        <w:t>der Anlage 1 des Gesetzes über die Umweltverträglichkeitsprüfung (UVPG) in der derzeit geltenden Fassung durch eine Vorprüfung des Einzelfalls zu ermitteln, ob für das beantragte Vorhaben die Durchführung einer Umweltverträglichkeitsprüfung erforderlich ist.</w:t>
      </w:r>
    </w:p>
    <w:bookmarkEnd w:id="0"/>
    <w:p w:rsidR="00412741" w:rsidRDefault="00412741" w:rsidP="00412741">
      <w:pPr>
        <w:spacing w:line="360" w:lineRule="auto"/>
        <w:ind w:right="-108"/>
      </w:pPr>
      <w:r>
        <w:t>Die Vorprüfung hat ergeben, dass eine Umweltverträglichkeitsprüfung in diesem Verfahren nicht erforderlich ist.</w:t>
      </w:r>
    </w:p>
    <w:p w:rsidR="00C137BC" w:rsidRDefault="00412741" w:rsidP="00C137BC">
      <w:pPr>
        <w:spacing w:line="360" w:lineRule="auto"/>
        <w:ind w:right="-108"/>
      </w:pPr>
      <w:r>
        <w:t xml:space="preserve">Das Vorhaben hat </w:t>
      </w:r>
      <w:r w:rsidRPr="00772814">
        <w:t>nur geringe nachteilige bis keine nachteiligen Auswirkungen auf die Schutzgüter.</w:t>
      </w:r>
      <w:r>
        <w:t xml:space="preserve"> </w:t>
      </w:r>
      <w:r>
        <w:br/>
        <w:t xml:space="preserve">Der Einwirkbereich des Vorhabens erstreckt sich auf Teile des </w:t>
      </w:r>
      <w:r w:rsidR="00C137BC" w:rsidRPr="00C137BC">
        <w:t>Landschaftsschutzgebiet</w:t>
      </w:r>
      <w:r w:rsidR="00BC32AC">
        <w:t>s</w:t>
      </w:r>
      <w:r w:rsidR="00C137BC" w:rsidRPr="00C137BC">
        <w:t xml:space="preserve"> LSG CE 00025 „Südheide im Landkreis Celle“</w:t>
      </w:r>
      <w:r w:rsidR="00BC32AC">
        <w:t xml:space="preserve"> und des </w:t>
      </w:r>
      <w:r w:rsidR="00BC32AC" w:rsidRPr="00C137BC">
        <w:t>FFH- und Landschaftsschutzgebietes Örtze</w:t>
      </w:r>
      <w:r w:rsidR="00C137BC">
        <w:t>.</w:t>
      </w:r>
    </w:p>
    <w:p w:rsidR="00C137BC" w:rsidRDefault="00C137BC" w:rsidP="00412741">
      <w:pPr>
        <w:spacing w:line="360" w:lineRule="auto"/>
      </w:pPr>
      <w:r w:rsidRPr="00C137BC">
        <w:t xml:space="preserve">Wie in den Antragsunterlagen (Formular 1.2, Kurzbeschreibung) dargestellt, entweichen aus dem Substrat, dass in dem neuen Gärrestbehälter gelagert wird, keine Gase. </w:t>
      </w:r>
      <w:r>
        <w:t>Dementsprechend ist davon auszugehen</w:t>
      </w:r>
      <w:r w:rsidRPr="00C137BC">
        <w:t>, dass damit keine gasförmigen Stickstoffverbindungen aus dem Substrat entweichen. Wenn ausgehend von der beantragten baulichen Anlage keine zusätzliche Stickstoffdeposition zu erwarten sind, gibt es auch keine Beeinträchtigungen des FFH- und Landschaftsschutzgebietes Örtze und des Landschaftsschutzgebietes Südheide.</w:t>
      </w:r>
    </w:p>
    <w:p w:rsidR="00412741" w:rsidRDefault="00412741" w:rsidP="00412741">
      <w:pPr>
        <w:spacing w:line="360" w:lineRule="auto"/>
      </w:pPr>
      <w:r>
        <w:t xml:space="preserve">Durch das Vorhaben werden weder </w:t>
      </w:r>
      <w:r w:rsidR="005715ED">
        <w:t>das FFH-Gebiet noch das</w:t>
      </w:r>
      <w:r>
        <w:t xml:space="preserve"> Landschaftsschutzgebiet beeinträchtigt, da durch die Vorkehrungen des Anlagenbetreibers keine erheblichen nachteiligen Auswirkungen entstehen. </w:t>
      </w:r>
    </w:p>
    <w:p w:rsidR="00412741" w:rsidRDefault="00412741" w:rsidP="00412741">
      <w:pPr>
        <w:spacing w:line="360" w:lineRule="auto"/>
      </w:pPr>
      <w:r>
        <w:t>Diese Feststellung wird hiermit öffentlich bekannt gemacht. Sie ist nicht selbstständig anfechtbar.</w:t>
      </w:r>
    </w:p>
    <w:p w:rsidR="00C137BC" w:rsidRDefault="00C137BC"/>
    <w:sectPr w:rsidR="00C137BC">
      <w:headerReference w:type="default" r:id="rId8"/>
      <w:footerReference w:type="default" r:id="rId9"/>
      <w:footerReference w:type="first" r:id="rId10"/>
      <w:pgSz w:w="11907" w:h="16840" w:code="9"/>
      <w:pgMar w:top="709" w:right="1418" w:bottom="1134" w:left="1361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acd wne:acdName="acd2"/>
    </wne:keymap>
    <wne:keymap wne:kcmPrimary="0263">
      <wne:acd wne:acdName="acd3"/>
    </wne:keymap>
    <wne:keymap wne:kcmPrimary="0264">
      <wne:acd wne:acdName="acd4"/>
    </wne:keymap>
    <wne:keymap wne:kcmPrimary="0265">
      <wne:acd wne:acdName="acd5"/>
    </wne:keymap>
    <wne:keymap wne:kcmPrimary="0266">
      <wne:acd wne:acdName="acd6"/>
    </wne:keymap>
    <wne:keymap wne:kcmPrimary="0434">
      <wne:acd wne:acdName="acd4"/>
    </wne:keymap>
    <wne:keymap wne:kcmPrimary="0435">
      <wne:acd wne:acdName="acd5"/>
    </wne:keymap>
    <wne:keymap wne:kcmPrimary="04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E0" w:rsidRDefault="00CD71E0">
      <w:r>
        <w:separator/>
      </w:r>
    </w:p>
  </w:endnote>
  <w:endnote w:type="continuationSeparator" w:id="0">
    <w:p w:rsidR="00CD71E0" w:rsidRDefault="00CD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8941AE">
    <w:pPr>
      <w:jc w:val="right"/>
      <w:rPr>
        <w:sz w:val="20"/>
        <w:szCs w:val="20"/>
      </w:rPr>
    </w:pP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8941AE" w:rsidRDefault="00CD71E0" w:rsidP="001B5D0A">
    <w:pPr>
      <w:tabs>
        <w:tab w:val="clear" w:pos="567"/>
        <w:tab w:val="clear" w:pos="1134"/>
        <w:tab w:val="right" w:pos="9214"/>
      </w:tabs>
      <w:rPr>
        <w:sz w:val="20"/>
        <w:szCs w:val="20"/>
      </w:rPr>
    </w:pPr>
    <w:r>
      <w:rPr>
        <w:sz w:val="20"/>
        <w:szCs w:val="20"/>
      </w:rPr>
      <w:tab/>
    </w:r>
    <w:r w:rsidRPr="008941AE">
      <w:rPr>
        <w:sz w:val="20"/>
        <w:szCs w:val="20"/>
      </w:rPr>
      <w:t xml:space="preserve">Seite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PAGE </w:instrText>
    </w:r>
    <w:r w:rsidRPr="008941AE">
      <w:rPr>
        <w:sz w:val="20"/>
        <w:szCs w:val="20"/>
      </w:rPr>
      <w:fldChar w:fldCharType="separate"/>
    </w:r>
    <w:r w:rsidR="005715E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  <w:r w:rsidRPr="008941AE">
      <w:rPr>
        <w:sz w:val="20"/>
        <w:szCs w:val="20"/>
      </w:rPr>
      <w:t xml:space="preserve"> von </w:t>
    </w:r>
    <w:r w:rsidRPr="008941AE">
      <w:rPr>
        <w:sz w:val="20"/>
        <w:szCs w:val="20"/>
      </w:rPr>
      <w:fldChar w:fldCharType="begin"/>
    </w:r>
    <w:r w:rsidRPr="008941AE">
      <w:rPr>
        <w:sz w:val="20"/>
        <w:szCs w:val="20"/>
      </w:rPr>
      <w:instrText xml:space="preserve"> NUMPAGES </w:instrText>
    </w:r>
    <w:r w:rsidRPr="008941AE">
      <w:rPr>
        <w:sz w:val="20"/>
        <w:szCs w:val="20"/>
      </w:rPr>
      <w:fldChar w:fldCharType="separate"/>
    </w:r>
    <w:r w:rsidR="005715ED">
      <w:rPr>
        <w:noProof/>
        <w:sz w:val="20"/>
        <w:szCs w:val="20"/>
      </w:rPr>
      <w:t>1</w:t>
    </w:r>
    <w:r w:rsidRPr="008941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E0" w:rsidRDefault="00CD71E0">
      <w:r>
        <w:separator/>
      </w:r>
    </w:p>
  </w:footnote>
  <w:footnote w:type="continuationSeparator" w:id="0">
    <w:p w:rsidR="00CD71E0" w:rsidRDefault="00CD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E0" w:rsidRPr="00004765" w:rsidRDefault="00CD71E0" w:rsidP="00004765">
    <w:pPr>
      <w:spacing w:after="480"/>
      <w:rPr>
        <w:b/>
        <w:sz w:val="32"/>
        <w:szCs w:val="32"/>
      </w:rPr>
    </w:pPr>
    <w:r w:rsidRPr="00004765">
      <w:rPr>
        <w:b/>
        <w:sz w:val="32"/>
        <w:szCs w:val="32"/>
      </w:rPr>
      <w:t>Vermerk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7DA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B"/>
    <w:multiLevelType w:val="multilevel"/>
    <w:tmpl w:val="17C2C118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B8A8B10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DC327A"/>
    <w:multiLevelType w:val="multilevel"/>
    <w:tmpl w:val="3CA286F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F48067A"/>
    <w:multiLevelType w:val="multilevel"/>
    <w:tmpl w:val="1BC2522C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5708"/>
    <w:multiLevelType w:val="multilevel"/>
    <w:tmpl w:val="5212EF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E2EA9"/>
    <w:multiLevelType w:val="hybridMultilevel"/>
    <w:tmpl w:val="7D521CA4"/>
    <w:lvl w:ilvl="0" w:tplc="2B54B3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4D125F42"/>
    <w:multiLevelType w:val="multilevel"/>
    <w:tmpl w:val="6BB476D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1134" w:hanging="113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F2AAF"/>
    <w:multiLevelType w:val="hybridMultilevel"/>
    <w:tmpl w:val="88A6D384"/>
    <w:lvl w:ilvl="0" w:tplc="BBC2BC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93987"/>
    <w:multiLevelType w:val="singleLevel"/>
    <w:tmpl w:val="590809B0"/>
    <w:lvl w:ilvl="0">
      <w:start w:val="2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16" w15:restartNumberingAfterBreak="0">
    <w:nsid w:val="5E437F6B"/>
    <w:multiLevelType w:val="hybridMultilevel"/>
    <w:tmpl w:val="0324CD9C"/>
    <w:lvl w:ilvl="0" w:tplc="361072DC">
      <w:start w:val="1"/>
      <w:numFmt w:val="decimal"/>
      <w:pStyle w:val="Num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E411DB"/>
    <w:multiLevelType w:val="hybridMultilevel"/>
    <w:tmpl w:val="4DB20FD6"/>
    <w:lvl w:ilvl="0" w:tplc="BE660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DE11B8"/>
    <w:multiLevelType w:val="hybridMultilevel"/>
    <w:tmpl w:val="F8849A2A"/>
    <w:lvl w:ilvl="0" w:tplc="372AA5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7"/>
  </w:num>
  <w:num w:numId="5">
    <w:abstractNumId w:val="18"/>
  </w:num>
  <w:num w:numId="6">
    <w:abstractNumId w:val="1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9"/>
  </w:num>
  <w:num w:numId="29">
    <w:abstractNumId w:val="11"/>
  </w:num>
  <w:num w:numId="30">
    <w:abstractNumId w:val="6"/>
  </w:num>
  <w:num w:numId="31">
    <w:abstractNumId w:val="2"/>
  </w:num>
  <w:num w:numId="32">
    <w:abstractNumId w:val="6"/>
  </w:num>
  <w:num w:numId="33">
    <w:abstractNumId w:val="6"/>
  </w:num>
  <w:num w:numId="34">
    <w:abstractNumId w:val="7"/>
  </w:num>
  <w:num w:numId="35">
    <w:abstractNumId w:val="16"/>
  </w:num>
  <w:num w:numId="36">
    <w:abstractNumId w:val="5"/>
  </w:num>
  <w:num w:numId="37">
    <w:abstractNumId w:val="16"/>
    <w:lvlOverride w:ilvl="0">
      <w:startOverride w:val="1"/>
    </w:lvlOverride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F6"/>
    <w:rsid w:val="00001DD1"/>
    <w:rsid w:val="00004765"/>
    <w:rsid w:val="00040571"/>
    <w:rsid w:val="0005405B"/>
    <w:rsid w:val="00057596"/>
    <w:rsid w:val="000B1ABF"/>
    <w:rsid w:val="000B39EC"/>
    <w:rsid w:val="000B536C"/>
    <w:rsid w:val="000B601F"/>
    <w:rsid w:val="000B743B"/>
    <w:rsid w:val="000D1F43"/>
    <w:rsid w:val="000D6093"/>
    <w:rsid w:val="001002FD"/>
    <w:rsid w:val="00157F46"/>
    <w:rsid w:val="00163A5D"/>
    <w:rsid w:val="00165C92"/>
    <w:rsid w:val="00170EC2"/>
    <w:rsid w:val="001B2978"/>
    <w:rsid w:val="001B5D0A"/>
    <w:rsid w:val="001C4A93"/>
    <w:rsid w:val="001D143B"/>
    <w:rsid w:val="002010A5"/>
    <w:rsid w:val="002215D1"/>
    <w:rsid w:val="00240B13"/>
    <w:rsid w:val="0025528D"/>
    <w:rsid w:val="002624D2"/>
    <w:rsid w:val="00277EE6"/>
    <w:rsid w:val="002910FE"/>
    <w:rsid w:val="00292044"/>
    <w:rsid w:val="002A6FC7"/>
    <w:rsid w:val="002B507F"/>
    <w:rsid w:val="002C1976"/>
    <w:rsid w:val="002D1517"/>
    <w:rsid w:val="002D1B5E"/>
    <w:rsid w:val="002E1BB5"/>
    <w:rsid w:val="002E3E19"/>
    <w:rsid w:val="002E7FD2"/>
    <w:rsid w:val="00327BFC"/>
    <w:rsid w:val="003438F5"/>
    <w:rsid w:val="00372544"/>
    <w:rsid w:val="003804A6"/>
    <w:rsid w:val="0038329D"/>
    <w:rsid w:val="003A1E7F"/>
    <w:rsid w:val="003B4442"/>
    <w:rsid w:val="003C502D"/>
    <w:rsid w:val="003D13BF"/>
    <w:rsid w:val="003F6319"/>
    <w:rsid w:val="00412741"/>
    <w:rsid w:val="00430F8F"/>
    <w:rsid w:val="00445F3B"/>
    <w:rsid w:val="00451709"/>
    <w:rsid w:val="0045327F"/>
    <w:rsid w:val="004856AD"/>
    <w:rsid w:val="00496525"/>
    <w:rsid w:val="004A48D5"/>
    <w:rsid w:val="004B7B77"/>
    <w:rsid w:val="004D29B3"/>
    <w:rsid w:val="005715ED"/>
    <w:rsid w:val="005A79F4"/>
    <w:rsid w:val="005D6FA6"/>
    <w:rsid w:val="005F0776"/>
    <w:rsid w:val="006053EF"/>
    <w:rsid w:val="006068B3"/>
    <w:rsid w:val="00617373"/>
    <w:rsid w:val="00631B93"/>
    <w:rsid w:val="0063237C"/>
    <w:rsid w:val="00646E3C"/>
    <w:rsid w:val="00650768"/>
    <w:rsid w:val="00672982"/>
    <w:rsid w:val="00682738"/>
    <w:rsid w:val="006A4719"/>
    <w:rsid w:val="006C4363"/>
    <w:rsid w:val="006F49FC"/>
    <w:rsid w:val="00713F34"/>
    <w:rsid w:val="00714CFE"/>
    <w:rsid w:val="007360EC"/>
    <w:rsid w:val="007462CC"/>
    <w:rsid w:val="00746BDB"/>
    <w:rsid w:val="007B3988"/>
    <w:rsid w:val="00805DAB"/>
    <w:rsid w:val="00845A44"/>
    <w:rsid w:val="008941AE"/>
    <w:rsid w:val="008A5698"/>
    <w:rsid w:val="008B38EB"/>
    <w:rsid w:val="008B6B79"/>
    <w:rsid w:val="008C009C"/>
    <w:rsid w:val="008C11CB"/>
    <w:rsid w:val="008D1656"/>
    <w:rsid w:val="008D37F4"/>
    <w:rsid w:val="008E5980"/>
    <w:rsid w:val="0090001F"/>
    <w:rsid w:val="009739C7"/>
    <w:rsid w:val="009765F0"/>
    <w:rsid w:val="00990521"/>
    <w:rsid w:val="00A16169"/>
    <w:rsid w:val="00A25E83"/>
    <w:rsid w:val="00A45FA2"/>
    <w:rsid w:val="00A610E5"/>
    <w:rsid w:val="00A92069"/>
    <w:rsid w:val="00AB0787"/>
    <w:rsid w:val="00AB370C"/>
    <w:rsid w:val="00AC1EE1"/>
    <w:rsid w:val="00AE5120"/>
    <w:rsid w:val="00B04D94"/>
    <w:rsid w:val="00B145DF"/>
    <w:rsid w:val="00BC32AC"/>
    <w:rsid w:val="00BC6A45"/>
    <w:rsid w:val="00BD083F"/>
    <w:rsid w:val="00BD1AF0"/>
    <w:rsid w:val="00BD55C8"/>
    <w:rsid w:val="00C137BC"/>
    <w:rsid w:val="00C2637F"/>
    <w:rsid w:val="00C30C2F"/>
    <w:rsid w:val="00C3542B"/>
    <w:rsid w:val="00C45D05"/>
    <w:rsid w:val="00C75829"/>
    <w:rsid w:val="00CA38F6"/>
    <w:rsid w:val="00CD71E0"/>
    <w:rsid w:val="00CE6237"/>
    <w:rsid w:val="00D00050"/>
    <w:rsid w:val="00D103E0"/>
    <w:rsid w:val="00D1784C"/>
    <w:rsid w:val="00D465BF"/>
    <w:rsid w:val="00D56E13"/>
    <w:rsid w:val="00D60989"/>
    <w:rsid w:val="00D81327"/>
    <w:rsid w:val="00D83F50"/>
    <w:rsid w:val="00D929F5"/>
    <w:rsid w:val="00D949DF"/>
    <w:rsid w:val="00D9533B"/>
    <w:rsid w:val="00DA2FBC"/>
    <w:rsid w:val="00DB15E7"/>
    <w:rsid w:val="00DB50C5"/>
    <w:rsid w:val="00DB5C6C"/>
    <w:rsid w:val="00DC07B5"/>
    <w:rsid w:val="00DF7BDC"/>
    <w:rsid w:val="00E1105B"/>
    <w:rsid w:val="00E17E1D"/>
    <w:rsid w:val="00E36653"/>
    <w:rsid w:val="00E44579"/>
    <w:rsid w:val="00E45550"/>
    <w:rsid w:val="00E5403C"/>
    <w:rsid w:val="00E56E6A"/>
    <w:rsid w:val="00E62F73"/>
    <w:rsid w:val="00EB2604"/>
    <w:rsid w:val="00EB633B"/>
    <w:rsid w:val="00EC27C4"/>
    <w:rsid w:val="00EC3DD3"/>
    <w:rsid w:val="00EE2049"/>
    <w:rsid w:val="00F0602C"/>
    <w:rsid w:val="00F22AAE"/>
    <w:rsid w:val="00F271E2"/>
    <w:rsid w:val="00F502F0"/>
    <w:rsid w:val="00F863DF"/>
    <w:rsid w:val="00F956D1"/>
    <w:rsid w:val="00F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2C1FB442"/>
  <w15:docId w15:val="{2AB1403C-FDB7-4238-A40D-C3CDAAB7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9"/>
      </w:numPr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iCs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iCs w:val="0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1134"/>
      </w:tabs>
      <w:outlineLvl w:val="3"/>
    </w:pPr>
    <w:rPr>
      <w:b w:val="0"/>
      <w:bCs w:val="0"/>
      <w:szCs w:val="20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spacing w:after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9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39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9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9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Absender">
    <w:name w:val="Absender"/>
    <w:basedOn w:val="BriefGAA"/>
    <w:semiHidden/>
  </w:style>
  <w:style w:type="paragraph" w:customStyle="1" w:styleId="Anschriftfeld">
    <w:name w:val="Anschriftfeld"/>
    <w:basedOn w:val="Standard"/>
    <w:pPr>
      <w:spacing w:after="0"/>
    </w:pPr>
    <w:rPr>
      <w:spacing w:val="10"/>
    </w:rPr>
  </w:style>
  <w:style w:type="paragraph" w:customStyle="1" w:styleId="Behrde">
    <w:name w:val="Behörde"/>
    <w:basedOn w:val="BriefGAA"/>
    <w:rPr>
      <w:b/>
      <w:sz w:val="22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lear" w:pos="567"/>
        <w:tab w:val="clear" w:pos="1134"/>
        <w:tab w:val="center" w:pos="4536"/>
        <w:tab w:val="right" w:pos="9072"/>
      </w:tabs>
    </w:pPr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2">
    <w:name w:val="Li2"/>
    <w:basedOn w:val="Standard"/>
    <w:semiHidden/>
    <w:pPr>
      <w:numPr>
        <w:numId w:val="12"/>
      </w:numPr>
      <w:tabs>
        <w:tab w:val="clear" w:pos="567"/>
        <w:tab w:val="num" w:pos="432"/>
      </w:tabs>
      <w:spacing w:after="0"/>
      <w:ind w:left="432" w:hanging="432"/>
    </w:pPr>
    <w:rPr>
      <w:vanish/>
    </w:rPr>
  </w:style>
  <w:style w:type="paragraph" w:customStyle="1" w:styleId="Liste1">
    <w:name w:val="Liste_1"/>
    <w:basedOn w:val="Standard"/>
    <w:pPr>
      <w:numPr>
        <w:numId w:val="28"/>
      </w:numPr>
    </w:pPr>
    <w:rPr>
      <w:szCs w:val="26"/>
    </w:rPr>
  </w:style>
  <w:style w:type="paragraph" w:customStyle="1" w:styleId="Liste2">
    <w:name w:val="Liste_2"/>
    <w:basedOn w:val="Liste1"/>
    <w:pPr>
      <w:numPr>
        <w:numId w:val="29"/>
      </w:numPr>
    </w:pPr>
  </w:style>
  <w:style w:type="paragraph" w:styleId="Listennummer">
    <w:name w:val="List Number"/>
    <w:basedOn w:val="Standard"/>
  </w:style>
  <w:style w:type="paragraph" w:customStyle="1" w:styleId="Logo">
    <w:name w:val="Logo"/>
    <w:basedOn w:val="BriefGAA"/>
    <w:rPr>
      <w:sz w:val="20"/>
    </w:rPr>
  </w:style>
  <w:style w:type="paragraph" w:customStyle="1" w:styleId="Num1">
    <w:name w:val="Num_1"/>
    <w:basedOn w:val="Standard"/>
    <w:pPr>
      <w:numPr>
        <w:numId w:val="35"/>
      </w:numPr>
    </w:pPr>
  </w:style>
  <w:style w:type="paragraph" w:customStyle="1" w:styleId="Num2">
    <w:name w:val="Num_2"/>
    <w:basedOn w:val="Num1"/>
    <w:pPr>
      <w:tabs>
        <w:tab w:val="clear" w:pos="1134"/>
        <w:tab w:val="left" w:pos="567"/>
      </w:tabs>
    </w:pPr>
  </w:style>
  <w:style w:type="paragraph" w:customStyle="1" w:styleId="OrgEinh">
    <w:name w:val="OrgEinh"/>
    <w:basedOn w:val="BriefGAA"/>
    <w:semiHidden/>
    <w:rPr>
      <w:sz w:val="18"/>
      <w:szCs w:val="18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Global_2018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Global_2018.dotm</Template>
  <TotalTime>0</TotalTime>
  <Pages>1</Pages>
  <Words>271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Standardbriefkopf</vt:lpstr>
    </vt:vector>
  </TitlesOfParts>
  <Company>FAKA TextV</Company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Standardbriefkopf</dc:title>
  <dc:subject>IuK-Technik / Schreibdienst</dc:subject>
  <dc:creator>Manfred Backhaus_2</dc:creator>
  <cp:keywords/>
  <dc:description>gaa.ini</dc:description>
  <cp:lastModifiedBy>Annika Dobin</cp:lastModifiedBy>
  <cp:revision>2</cp:revision>
  <cp:lastPrinted>2006-06-23T07:19:00Z</cp:lastPrinted>
  <dcterms:created xsi:type="dcterms:W3CDTF">2022-04-20T08:37:00Z</dcterms:created>
  <dcterms:modified xsi:type="dcterms:W3CDTF">2022-04-20T08:37:00Z</dcterms:modified>
</cp:coreProperties>
</file>