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283" w:rsidRDefault="006E1283" w:rsidP="006E1283">
      <w:pPr>
        <w:jc w:val="both"/>
        <w:rPr>
          <w:rFonts w:ascii="Century Gothic" w:hAnsi="Century Gothic"/>
        </w:rPr>
      </w:pPr>
    </w:p>
    <w:p w:rsidR="006E1283" w:rsidRDefault="00D538D9" w:rsidP="00D538D9">
      <w:pPr>
        <w:jc w:val="right"/>
        <w:rPr>
          <w:rFonts w:ascii="Century Gothic" w:hAnsi="Century Gothic"/>
        </w:rPr>
      </w:pPr>
      <w:r>
        <w:rPr>
          <w:rFonts w:ascii="Century Gothic" w:hAnsi="Century Gothic"/>
          <w:noProof/>
          <w:lang w:eastAsia="de-DE"/>
        </w:rPr>
        <w:drawing>
          <wp:inline distT="0" distB="0" distL="0" distR="0">
            <wp:extent cx="2400300" cy="168021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5716" cy="1691001"/>
                    </a:xfrm>
                    <a:prstGeom prst="rect">
                      <a:avLst/>
                    </a:prstGeom>
                    <a:noFill/>
                    <a:ln>
                      <a:noFill/>
                    </a:ln>
                  </pic:spPr>
                </pic:pic>
              </a:graphicData>
            </a:graphic>
          </wp:inline>
        </w:drawing>
      </w:r>
    </w:p>
    <w:p w:rsidR="00D538D9" w:rsidRDefault="00D538D9" w:rsidP="006E1283">
      <w:pPr>
        <w:jc w:val="both"/>
        <w:rPr>
          <w:rFonts w:ascii="Century Gothic" w:hAnsi="Century Gothic"/>
          <w:b/>
        </w:rPr>
      </w:pPr>
      <w:r w:rsidRPr="00D538D9">
        <w:rPr>
          <w:rFonts w:ascii="Century Gothic" w:hAnsi="Century Gothic"/>
          <w:b/>
        </w:rPr>
        <w:t xml:space="preserve">Bekanntmachung </w:t>
      </w:r>
      <w:r>
        <w:rPr>
          <w:rFonts w:ascii="Century Gothic" w:hAnsi="Century Gothic"/>
          <w:b/>
        </w:rPr>
        <w:t xml:space="preserve">gem. § 4 </w:t>
      </w:r>
      <w:r w:rsidRPr="00D538D9">
        <w:rPr>
          <w:rFonts w:ascii="Century Gothic" w:hAnsi="Century Gothic"/>
          <w:b/>
        </w:rPr>
        <w:t>NUVPG</w:t>
      </w:r>
    </w:p>
    <w:p w:rsidR="00477A1E" w:rsidRPr="00D538D9" w:rsidRDefault="00477A1E" w:rsidP="006E1283">
      <w:pPr>
        <w:jc w:val="both"/>
        <w:rPr>
          <w:rFonts w:ascii="Century Gothic" w:hAnsi="Century Gothic"/>
          <w:b/>
        </w:rPr>
      </w:pPr>
    </w:p>
    <w:p w:rsidR="006E1283" w:rsidRDefault="006E1283" w:rsidP="006E1283">
      <w:pPr>
        <w:jc w:val="both"/>
        <w:rPr>
          <w:rFonts w:ascii="Century Gothic" w:hAnsi="Century Gothic"/>
        </w:rPr>
      </w:pPr>
      <w:r w:rsidRPr="008B7475">
        <w:rPr>
          <w:rFonts w:ascii="Century Gothic" w:hAnsi="Century Gothic"/>
        </w:rPr>
        <w:t xml:space="preserve">Mit </w:t>
      </w:r>
      <w:r>
        <w:rPr>
          <w:rFonts w:ascii="Century Gothic" w:hAnsi="Century Gothic"/>
        </w:rPr>
        <w:t xml:space="preserve">Schreiben vom 16.08.2021 beantragte die </w:t>
      </w:r>
      <w:proofErr w:type="spellStart"/>
      <w:r>
        <w:rPr>
          <w:rFonts w:ascii="Century Gothic" w:hAnsi="Century Gothic"/>
        </w:rPr>
        <w:t>Nds</w:t>
      </w:r>
      <w:proofErr w:type="spellEnd"/>
      <w:r>
        <w:rPr>
          <w:rFonts w:ascii="Century Gothic" w:hAnsi="Century Gothic"/>
        </w:rPr>
        <w:t xml:space="preserve">. Landesbehörde für Straßenbau und Verkehr </w:t>
      </w:r>
      <w:r w:rsidR="00DA75C1">
        <w:rPr>
          <w:rFonts w:ascii="Century Gothic" w:hAnsi="Century Gothic"/>
        </w:rPr>
        <w:t>– G</w:t>
      </w:r>
      <w:r w:rsidR="007A5F3A">
        <w:rPr>
          <w:rFonts w:ascii="Century Gothic" w:hAnsi="Century Gothic"/>
        </w:rPr>
        <w:t xml:space="preserve">eschäftsbereich Hameln – </w:t>
      </w:r>
      <w:bookmarkStart w:id="0" w:name="_GoBack"/>
      <w:bookmarkEnd w:id="0"/>
      <w:r w:rsidR="005D3BCA">
        <w:rPr>
          <w:rFonts w:ascii="Century Gothic" w:hAnsi="Century Gothic"/>
        </w:rPr>
        <w:t xml:space="preserve">für </w:t>
      </w:r>
      <w:r w:rsidR="005D3BCA">
        <w:rPr>
          <w:rFonts w:ascii="Century Gothic" w:hAnsi="Century Gothic"/>
        </w:rPr>
        <w:t xml:space="preserve">den </w:t>
      </w:r>
      <w:r w:rsidR="005D3BCA">
        <w:rPr>
          <w:rFonts w:ascii="Century Gothic" w:hAnsi="Century Gothic"/>
        </w:rPr>
        <w:t xml:space="preserve">„Neubau eines Radweges zwischen </w:t>
      </w:r>
      <w:proofErr w:type="spellStart"/>
      <w:r w:rsidR="005D3BCA">
        <w:rPr>
          <w:rFonts w:ascii="Century Gothic" w:hAnsi="Century Gothic"/>
        </w:rPr>
        <w:t>Rumbeck</w:t>
      </w:r>
      <w:proofErr w:type="spellEnd"/>
      <w:r w:rsidR="005D3BCA">
        <w:rPr>
          <w:rFonts w:ascii="Century Gothic" w:hAnsi="Century Gothic"/>
        </w:rPr>
        <w:t xml:space="preserve"> und </w:t>
      </w:r>
      <w:proofErr w:type="spellStart"/>
      <w:r w:rsidR="005D3BCA">
        <w:rPr>
          <w:rFonts w:ascii="Century Gothic" w:hAnsi="Century Gothic"/>
        </w:rPr>
        <w:t>Heßlingen</w:t>
      </w:r>
      <w:proofErr w:type="spellEnd"/>
      <w:r w:rsidR="005D3BCA">
        <w:rPr>
          <w:rFonts w:ascii="Century Gothic" w:hAnsi="Century Gothic"/>
        </w:rPr>
        <w:t xml:space="preserve"> – L 433</w:t>
      </w:r>
      <w:r w:rsidR="005D3BCA">
        <w:rPr>
          <w:rFonts w:ascii="Century Gothic" w:hAnsi="Century Gothic"/>
        </w:rPr>
        <w:t>„</w:t>
      </w:r>
      <w:r w:rsidR="005D3BCA">
        <w:rPr>
          <w:rFonts w:ascii="Century Gothic" w:hAnsi="Century Gothic"/>
        </w:rPr>
        <w:t xml:space="preserve"> </w:t>
      </w:r>
      <w:r>
        <w:rPr>
          <w:rFonts w:ascii="Century Gothic" w:hAnsi="Century Gothic"/>
        </w:rPr>
        <w:t xml:space="preserve">die Plangenehmigung gemäß § 38 </w:t>
      </w:r>
      <w:proofErr w:type="spellStart"/>
      <w:r>
        <w:rPr>
          <w:rFonts w:ascii="Century Gothic" w:hAnsi="Century Gothic"/>
        </w:rPr>
        <w:t>Nds</w:t>
      </w:r>
      <w:proofErr w:type="spellEnd"/>
      <w:r>
        <w:rPr>
          <w:rFonts w:ascii="Century Gothic" w:hAnsi="Century Gothic"/>
        </w:rPr>
        <w:t xml:space="preserve">. Straßengesetz in Verbindung mit § 74 Abs. 6 Verwaltungsverfahrensgesetz. </w:t>
      </w:r>
    </w:p>
    <w:p w:rsidR="006E1283" w:rsidRPr="002C1479" w:rsidRDefault="006E1283" w:rsidP="006E1283">
      <w:pPr>
        <w:jc w:val="both"/>
        <w:rPr>
          <w:rFonts w:ascii="Century Gothic" w:hAnsi="Century Gothic"/>
        </w:rPr>
      </w:pPr>
      <w:r w:rsidRPr="002C1479">
        <w:rPr>
          <w:rFonts w:ascii="Century Gothic" w:hAnsi="Century Gothic"/>
        </w:rPr>
        <w:t>Gem. § 2 Abs. 1 des Niedersächsischen Gesetzes über die Umweltverträglich</w:t>
      </w:r>
      <w:r>
        <w:rPr>
          <w:rFonts w:ascii="Century Gothic" w:hAnsi="Century Gothic"/>
        </w:rPr>
        <w:t>-</w:t>
      </w:r>
      <w:proofErr w:type="spellStart"/>
      <w:r w:rsidRPr="002C1479">
        <w:rPr>
          <w:rFonts w:ascii="Century Gothic" w:hAnsi="Century Gothic"/>
        </w:rPr>
        <w:t>keitsprüfung</w:t>
      </w:r>
      <w:proofErr w:type="spellEnd"/>
      <w:r w:rsidRPr="002C1479">
        <w:rPr>
          <w:rFonts w:ascii="Century Gothic" w:hAnsi="Century Gothic"/>
        </w:rPr>
        <w:t xml:space="preserve"> (NUVPG) in</w:t>
      </w:r>
      <w:r>
        <w:rPr>
          <w:rFonts w:ascii="Century Gothic" w:hAnsi="Century Gothic"/>
        </w:rPr>
        <w:t xml:space="preserve"> </w:t>
      </w:r>
      <w:r w:rsidRPr="002C1479">
        <w:rPr>
          <w:rFonts w:ascii="Century Gothic" w:hAnsi="Century Gothic"/>
        </w:rPr>
        <w:t>der derzeit gültigen Fassung i. V. m. Ziffer 5 der Anlage 1 zum NUVPG ist für das Vorhaben eine</w:t>
      </w:r>
      <w:r>
        <w:rPr>
          <w:rFonts w:ascii="Century Gothic" w:hAnsi="Century Gothic"/>
        </w:rPr>
        <w:t xml:space="preserve"> </w:t>
      </w:r>
      <w:r w:rsidRPr="002C1479">
        <w:rPr>
          <w:rFonts w:ascii="Century Gothic" w:hAnsi="Century Gothic"/>
        </w:rPr>
        <w:t>allgemeine Vorprüfung des Einzelfalls vorgesehen.</w:t>
      </w:r>
    </w:p>
    <w:p w:rsidR="006E1283" w:rsidRDefault="006E1283" w:rsidP="006E1283">
      <w:pPr>
        <w:jc w:val="both"/>
        <w:rPr>
          <w:rFonts w:ascii="Century Gothic" w:hAnsi="Century Gothic"/>
        </w:rPr>
      </w:pPr>
      <w:r w:rsidRPr="002C1479">
        <w:rPr>
          <w:rFonts w:ascii="Century Gothic" w:hAnsi="Century Gothic"/>
        </w:rPr>
        <w:t>Eine UVP-Pflicht besteht gem. § 7 Abs. 1 UVPG, wenn das Vorhaben nach Einschätzung der</w:t>
      </w:r>
      <w:r>
        <w:rPr>
          <w:rFonts w:ascii="Century Gothic" w:hAnsi="Century Gothic"/>
        </w:rPr>
        <w:t xml:space="preserve"> </w:t>
      </w:r>
      <w:r w:rsidRPr="002C1479">
        <w:rPr>
          <w:rFonts w:ascii="Century Gothic" w:hAnsi="Century Gothic"/>
        </w:rPr>
        <w:t>zuständigen Behörde (Planfeststellungsbehörde) aufgrund überschlägiger Prüfung unter</w:t>
      </w:r>
      <w:r>
        <w:rPr>
          <w:rFonts w:ascii="Century Gothic" w:hAnsi="Century Gothic"/>
        </w:rPr>
        <w:t xml:space="preserve"> </w:t>
      </w:r>
      <w:r w:rsidRPr="002C1479">
        <w:rPr>
          <w:rFonts w:ascii="Century Gothic" w:hAnsi="Century Gothic"/>
        </w:rPr>
        <w:t>Berücksichtigung der in der Anlage 3 aufgeführten Kriterien erhebliche nachteilige</w:t>
      </w:r>
      <w:r>
        <w:rPr>
          <w:rFonts w:ascii="Century Gothic" w:hAnsi="Century Gothic"/>
        </w:rPr>
        <w:t xml:space="preserve"> </w:t>
      </w:r>
      <w:r w:rsidRPr="002C1479">
        <w:rPr>
          <w:rFonts w:ascii="Century Gothic" w:hAnsi="Century Gothic"/>
        </w:rPr>
        <w:t>Umweltauswirkungen haben kann.</w:t>
      </w:r>
    </w:p>
    <w:p w:rsidR="006E1283" w:rsidRDefault="006E1283" w:rsidP="006E1283">
      <w:pPr>
        <w:jc w:val="both"/>
        <w:rPr>
          <w:rFonts w:ascii="Century Gothic" w:hAnsi="Century Gothic"/>
        </w:rPr>
      </w:pPr>
      <w:r w:rsidRPr="006E1283">
        <w:rPr>
          <w:rFonts w:ascii="Century Gothic" w:hAnsi="Century Gothic"/>
        </w:rPr>
        <w:t xml:space="preserve">Im Rahmen der Entscheidung über diesen Antrag wurde gemäß § 2 Abs. 1 des Niedersächsischen Gesetzes über die Umweltverträglichkeitsprüfung (NUVPG) in der zurzeit gültigen Fassung i. V. m. Ziffer 5 der Anlage 1 zum NUVPG durch eine allgemeine Vorprüfung des Einzelfalls ermittelt, ob für das beantragte Verfahren die Durchführung einer Umweltverträglichkeitsprüfung erforderlich ist. Diese Prüfung anhand der entscheidungserheblichen Unterlagen hat ergeben, dass eine Umweltverträglichkeitsprüfung unterbleiben kann. </w:t>
      </w:r>
    </w:p>
    <w:p w:rsidR="006E1283" w:rsidRDefault="006E1283" w:rsidP="006E1283">
      <w:pPr>
        <w:jc w:val="both"/>
        <w:rPr>
          <w:rFonts w:ascii="Century Gothic" w:hAnsi="Century Gothic"/>
        </w:rPr>
      </w:pPr>
      <w:r w:rsidRPr="006E1283">
        <w:rPr>
          <w:rFonts w:ascii="Century Gothic" w:hAnsi="Century Gothic"/>
        </w:rPr>
        <w:t xml:space="preserve">Gemäß § 5 Abs. 2 UVPG i. V. m. § 4 Abs. 2 Nr. 1 NUVPG wird diese Feststellung hiermit bekannt gegeben. </w:t>
      </w:r>
    </w:p>
    <w:p w:rsidR="006E1283" w:rsidRDefault="006E1283" w:rsidP="006E1283">
      <w:pPr>
        <w:jc w:val="both"/>
        <w:rPr>
          <w:rFonts w:ascii="Century Gothic" w:hAnsi="Century Gothic"/>
        </w:rPr>
      </w:pPr>
      <w:r w:rsidRPr="006E1283">
        <w:rPr>
          <w:rFonts w:ascii="Century Gothic" w:hAnsi="Century Gothic"/>
        </w:rPr>
        <w:t xml:space="preserve">Die Gründe für die Entscheidung sind im niedersächsischen UVP-Portal (https://uvp.niedersachsen.de/portal/) einsehbar. </w:t>
      </w:r>
    </w:p>
    <w:p w:rsidR="006E1283" w:rsidRPr="006E1283" w:rsidRDefault="006E1283" w:rsidP="006E1283">
      <w:pPr>
        <w:jc w:val="both"/>
        <w:rPr>
          <w:rFonts w:ascii="Century Gothic" w:hAnsi="Century Gothic"/>
        </w:rPr>
      </w:pPr>
      <w:r w:rsidRPr="006E1283">
        <w:rPr>
          <w:rFonts w:ascii="Century Gothic" w:hAnsi="Century Gothic"/>
        </w:rPr>
        <w:t xml:space="preserve">Diese Feststellung ist nach § 5 Abs. 3 UVPG nicht selbständig anfechtbar. </w:t>
      </w:r>
    </w:p>
    <w:p w:rsidR="006E1283" w:rsidRPr="006E1283" w:rsidRDefault="006E1283" w:rsidP="006E1283">
      <w:pPr>
        <w:jc w:val="both"/>
        <w:rPr>
          <w:rFonts w:ascii="Century Gothic" w:hAnsi="Century Gothic"/>
        </w:rPr>
      </w:pPr>
    </w:p>
    <w:p w:rsidR="006E1283" w:rsidRDefault="006E1283" w:rsidP="006E1283">
      <w:pPr>
        <w:jc w:val="both"/>
        <w:rPr>
          <w:rFonts w:ascii="Century Gothic" w:hAnsi="Century Gothic"/>
        </w:rPr>
      </w:pPr>
      <w:r w:rsidRPr="006E1283">
        <w:rPr>
          <w:rFonts w:ascii="Century Gothic" w:hAnsi="Century Gothic"/>
        </w:rPr>
        <w:t xml:space="preserve">Der Landrat </w:t>
      </w:r>
    </w:p>
    <w:p w:rsidR="00E15C97" w:rsidRDefault="00E15C97" w:rsidP="006E1283">
      <w:pPr>
        <w:jc w:val="both"/>
        <w:rPr>
          <w:rFonts w:ascii="Century Gothic" w:hAnsi="Century Gothic"/>
        </w:rPr>
      </w:pPr>
      <w:r>
        <w:rPr>
          <w:rFonts w:ascii="Century Gothic" w:hAnsi="Century Gothic"/>
        </w:rPr>
        <w:t>Hameln, den 29.09.2021</w:t>
      </w:r>
    </w:p>
    <w:p w:rsidR="006E1283" w:rsidRDefault="006E1283" w:rsidP="006E1283">
      <w:pPr>
        <w:jc w:val="both"/>
        <w:rPr>
          <w:rFonts w:ascii="Century Gothic" w:hAnsi="Century Gothic"/>
        </w:rPr>
      </w:pPr>
    </w:p>
    <w:p w:rsidR="006E1283" w:rsidRPr="006E1283" w:rsidRDefault="006E1283" w:rsidP="006E1283">
      <w:pPr>
        <w:jc w:val="both"/>
        <w:rPr>
          <w:rFonts w:ascii="Century Gothic" w:hAnsi="Century Gothic"/>
        </w:rPr>
      </w:pPr>
    </w:p>
    <w:sectPr w:rsidR="006E1283" w:rsidRPr="006E12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83"/>
    <w:rsid w:val="00477A1E"/>
    <w:rsid w:val="005D3BCA"/>
    <w:rsid w:val="006E1283"/>
    <w:rsid w:val="007A5F3A"/>
    <w:rsid w:val="00B15C1D"/>
    <w:rsid w:val="00D538D9"/>
    <w:rsid w:val="00DA75C1"/>
    <w:rsid w:val="00E15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BD1A"/>
  <w15:chartTrackingRefBased/>
  <w15:docId w15:val="{8F474941-C8CA-477C-A0C4-707FFE1C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Landkreis Hameln-Pyrmont</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Sandvoss, Jana</dc:creator>
  <cp:keywords/>
  <dc:description/>
  <cp:lastModifiedBy>Sandvoss, Jana</cp:lastModifiedBy>
  <cp:revision>3</cp:revision>
  <dcterms:created xsi:type="dcterms:W3CDTF">2021-09-29T10:21:00Z</dcterms:created>
  <dcterms:modified xsi:type="dcterms:W3CDTF">2021-09-29T10:21:00Z</dcterms:modified>
</cp:coreProperties>
</file>